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56EC" w14:textId="2390D0AD" w:rsidR="00AD7D87" w:rsidRPr="00CE3A09" w:rsidRDefault="00AD7D87" w:rsidP="00482154">
      <w:pPr>
        <w:pStyle w:val="Titolo2"/>
      </w:pPr>
      <w:r w:rsidRPr="00CE3A09">
        <w:t>Bandi SAI di importo superiore a 1</w:t>
      </w:r>
      <w:r w:rsidR="0030720C">
        <w:t>4</w:t>
      </w:r>
      <w:r w:rsidRPr="00CE3A09">
        <w:t xml:space="preserve">0mila euro </w:t>
      </w:r>
      <w:r w:rsidR="0061177F">
        <w:t>dal</w:t>
      </w:r>
      <w:r w:rsidR="0094078D">
        <w:t xml:space="preserve"> </w:t>
      </w:r>
      <w:r w:rsidR="0030720C">
        <w:t>2 all’8</w:t>
      </w:r>
      <w:r w:rsidR="00482154">
        <w:t xml:space="preserve"> maggio </w:t>
      </w:r>
      <w:r w:rsidR="0061177F">
        <w:t>2026</w:t>
      </w:r>
    </w:p>
    <w:p w14:paraId="59EF617E" w14:textId="028E498D" w:rsidR="00AD7D87" w:rsidRPr="00CE3A09" w:rsidRDefault="00AD7D87" w:rsidP="00AD7D87">
      <w:pPr>
        <w:pStyle w:val="fontec"/>
        <w:rPr>
          <w:color w:val="auto"/>
          <w:sz w:val="22"/>
          <w:szCs w:val="22"/>
        </w:rPr>
      </w:pPr>
      <w:r w:rsidRPr="00CE3A09">
        <w:rPr>
          <w:color w:val="auto"/>
          <w:sz w:val="22"/>
          <w:szCs w:val="22"/>
        </w:rPr>
        <w:t>(Fonte: ONSAI - Osservatorio Nazionale Servizi Architettura e Ingegneria CNAPPC-CRESME ES)</w:t>
      </w:r>
    </w:p>
    <w:tbl>
      <w:tblPr>
        <w:tblW w:w="5000" w:type="pct"/>
        <w:tblLayout w:type="fixed"/>
        <w:tblLook w:val="04A0" w:firstRow="1" w:lastRow="0" w:firstColumn="1" w:lastColumn="0" w:noHBand="0" w:noVBand="1"/>
      </w:tblPr>
      <w:tblGrid>
        <w:gridCol w:w="1135"/>
        <w:gridCol w:w="1418"/>
        <w:gridCol w:w="1698"/>
        <w:gridCol w:w="1278"/>
        <w:gridCol w:w="1843"/>
        <w:gridCol w:w="5588"/>
      </w:tblGrid>
      <w:tr w:rsidR="00CE3A09" w:rsidRPr="00CE3A09" w14:paraId="7B686CFC" w14:textId="77777777" w:rsidTr="006F2950">
        <w:trPr>
          <w:trHeight w:val="20"/>
          <w:tblHeader/>
        </w:trPr>
        <w:tc>
          <w:tcPr>
            <w:tcW w:w="438" w:type="pct"/>
            <w:tcBorders>
              <w:top w:val="nil"/>
              <w:left w:val="nil"/>
              <w:bottom w:val="nil"/>
              <w:right w:val="nil"/>
            </w:tcBorders>
            <w:shd w:val="clear" w:color="000000" w:fill="FFC000"/>
            <w:vAlign w:val="center"/>
            <w:hideMark/>
          </w:tcPr>
          <w:p w14:paraId="02D12BCD"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Ambito</w:t>
            </w:r>
          </w:p>
        </w:tc>
        <w:tc>
          <w:tcPr>
            <w:tcW w:w="547" w:type="pct"/>
            <w:tcBorders>
              <w:top w:val="nil"/>
              <w:left w:val="nil"/>
              <w:bottom w:val="nil"/>
              <w:right w:val="nil"/>
            </w:tcBorders>
            <w:shd w:val="clear" w:color="000000" w:fill="FFC000"/>
            <w:vAlign w:val="center"/>
            <w:hideMark/>
          </w:tcPr>
          <w:p w14:paraId="25E985E6"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Provincia esecuzione lavori</w:t>
            </w:r>
          </w:p>
        </w:tc>
        <w:tc>
          <w:tcPr>
            <w:tcW w:w="655" w:type="pct"/>
            <w:tcBorders>
              <w:top w:val="nil"/>
              <w:left w:val="nil"/>
              <w:bottom w:val="nil"/>
              <w:right w:val="nil"/>
            </w:tcBorders>
            <w:shd w:val="clear" w:color="000000" w:fill="FFC000"/>
            <w:vAlign w:val="center"/>
            <w:hideMark/>
          </w:tcPr>
          <w:p w14:paraId="79040B9C" w14:textId="77777777" w:rsidR="00E45FCE"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Ammontare corrispettivo</w:t>
            </w:r>
          </w:p>
          <w:p w14:paraId="0AC29356" w14:textId="26E9F90C"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w:t>
            </w:r>
          </w:p>
        </w:tc>
        <w:tc>
          <w:tcPr>
            <w:tcW w:w="493" w:type="pct"/>
            <w:tcBorders>
              <w:top w:val="nil"/>
              <w:left w:val="nil"/>
              <w:bottom w:val="nil"/>
              <w:right w:val="nil"/>
            </w:tcBorders>
            <w:shd w:val="clear" w:color="000000" w:fill="FFC000"/>
            <w:vAlign w:val="center"/>
            <w:hideMark/>
          </w:tcPr>
          <w:p w14:paraId="659B085B"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Termine partecipazione</w:t>
            </w:r>
          </w:p>
        </w:tc>
        <w:tc>
          <w:tcPr>
            <w:tcW w:w="711" w:type="pct"/>
            <w:tcBorders>
              <w:top w:val="nil"/>
              <w:left w:val="nil"/>
              <w:bottom w:val="nil"/>
              <w:right w:val="nil"/>
            </w:tcBorders>
            <w:shd w:val="clear" w:color="000000" w:fill="FFC000"/>
            <w:vAlign w:val="center"/>
            <w:hideMark/>
          </w:tcPr>
          <w:p w14:paraId="079C7B28" w14:textId="77777777" w:rsidR="008C06BF" w:rsidRPr="00CE3A09" w:rsidRDefault="008C06BF" w:rsidP="004A0D01">
            <w:pPr>
              <w:spacing w:after="0" w:line="240" w:lineRule="auto"/>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Stazione appaltante</w:t>
            </w:r>
          </w:p>
        </w:tc>
        <w:tc>
          <w:tcPr>
            <w:tcW w:w="2156" w:type="pct"/>
            <w:tcBorders>
              <w:top w:val="nil"/>
              <w:left w:val="nil"/>
              <w:bottom w:val="nil"/>
              <w:right w:val="nil"/>
            </w:tcBorders>
            <w:shd w:val="clear" w:color="000000" w:fill="FFC000"/>
            <w:vAlign w:val="center"/>
            <w:hideMark/>
          </w:tcPr>
          <w:p w14:paraId="192D56D2" w14:textId="77777777" w:rsidR="008C06BF" w:rsidRPr="00CE3A09" w:rsidRDefault="008C06BF" w:rsidP="004A0D01">
            <w:pPr>
              <w:spacing w:after="0" w:line="240" w:lineRule="auto"/>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Oggetto</w:t>
            </w:r>
          </w:p>
        </w:tc>
      </w:tr>
      <w:tr w:rsidR="00CE3A09" w:rsidRPr="00CE3A09" w14:paraId="405F8DD7" w14:textId="77777777" w:rsidTr="001472C8">
        <w:trPr>
          <w:trHeight w:val="20"/>
        </w:trPr>
        <w:tc>
          <w:tcPr>
            <w:tcW w:w="5000" w:type="pct"/>
            <w:gridSpan w:val="6"/>
            <w:tcBorders>
              <w:top w:val="nil"/>
              <w:left w:val="nil"/>
              <w:right w:val="nil"/>
            </w:tcBorders>
            <w:shd w:val="clear" w:color="auto" w:fill="E7E6E6" w:themeFill="background2"/>
            <w:vAlign w:val="center"/>
          </w:tcPr>
          <w:p w14:paraId="66C8CCA4" w14:textId="7DFFB64E" w:rsidR="008C06BF" w:rsidRPr="00CE3A09" w:rsidRDefault="008C06BF" w:rsidP="00453A41">
            <w:pPr>
              <w:spacing w:after="0" w:line="240" w:lineRule="auto"/>
              <w:rPr>
                <w:rFonts w:eastAsia="Times New Roman" w:cstheme="minorHAnsi"/>
                <w:noProof w:val="0"/>
                <w:kern w:val="0"/>
                <w14:ligatures w14:val="none"/>
              </w:rPr>
            </w:pPr>
            <w:r w:rsidRPr="00CE3A09">
              <w:rPr>
                <w:rFonts w:eastAsia="Times New Roman" w:cstheme="minorHAnsi"/>
                <w:b/>
                <w:bCs/>
                <w:noProof w:val="0"/>
                <w:kern w:val="0"/>
                <w:lang w:val="en-US"/>
                <w14:ligatures w14:val="none"/>
              </w:rPr>
              <w:t xml:space="preserve">TOP 10 </w:t>
            </w:r>
          </w:p>
        </w:tc>
      </w:tr>
      <w:tr w:rsidR="0030720C" w:rsidRPr="00851914" w14:paraId="002C4510" w14:textId="77777777" w:rsidTr="0030720C">
        <w:trPr>
          <w:trHeight w:val="907"/>
        </w:trPr>
        <w:tc>
          <w:tcPr>
            <w:tcW w:w="438" w:type="pct"/>
            <w:tcBorders>
              <w:top w:val="nil"/>
              <w:left w:val="nil"/>
              <w:bottom w:val="single" w:sz="4" w:space="0" w:color="BFBFBF" w:themeColor="background1" w:themeShade="BF"/>
              <w:right w:val="single" w:sz="4" w:space="0" w:color="BFBFBF" w:themeColor="background1" w:themeShade="BF"/>
            </w:tcBorders>
            <w:vAlign w:val="center"/>
            <w:hideMark/>
          </w:tcPr>
          <w:p w14:paraId="7029F050" w14:textId="12101FE6" w:rsidR="0030720C" w:rsidRPr="001F79C3" w:rsidRDefault="0030720C" w:rsidP="0030720C">
            <w:pPr>
              <w:spacing w:after="0" w:line="240" w:lineRule="auto"/>
              <w:jc w:val="center"/>
              <w:rPr>
                <w:rFonts w:eastAsia="Times New Roman" w:cstheme="minorHAnsi"/>
                <w:b/>
                <w:bCs/>
                <w:noProof w:val="0"/>
                <w:kern w:val="0"/>
                <w:sz w:val="20"/>
                <w:szCs w:val="20"/>
                <w:lang w:val="en-US"/>
                <w14:ligatures w14:val="none"/>
              </w:rPr>
            </w:pPr>
            <w:r w:rsidRPr="001F79C3">
              <w:rPr>
                <w:rFonts w:cstheme="minorHAnsi"/>
                <w:b/>
                <w:bCs/>
                <w:sz w:val="20"/>
                <w:szCs w:val="20"/>
              </w:rPr>
              <w:t>1</w:t>
            </w:r>
          </w:p>
        </w:tc>
        <w:tc>
          <w:tcPr>
            <w:tcW w:w="54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8C518" w14:textId="425C6D75" w:rsidR="0030720C" w:rsidRPr="001F79C3" w:rsidRDefault="0030720C" w:rsidP="0030720C">
            <w:pPr>
              <w:spacing w:after="0" w:line="240" w:lineRule="auto"/>
              <w:jc w:val="center"/>
              <w:rPr>
                <w:rFonts w:eastAsia="Times New Roman" w:cstheme="minorHAnsi"/>
                <w:noProof w:val="0"/>
                <w:kern w:val="0"/>
                <w:sz w:val="20"/>
                <w:szCs w:val="20"/>
                <w14:ligatures w14:val="none"/>
              </w:rPr>
            </w:pPr>
            <w:r>
              <w:rPr>
                <w:rFonts w:ascii="Calibri" w:hAnsi="Calibri" w:cs="Calibri"/>
                <w:color w:val="4472C4"/>
                <w:sz w:val="20"/>
                <w:szCs w:val="20"/>
              </w:rPr>
              <w:t>Roma</w:t>
            </w:r>
          </w:p>
        </w:tc>
        <w:tc>
          <w:tcPr>
            <w:tcW w:w="655"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EDFA57" w14:textId="2349BEAB" w:rsidR="0030720C" w:rsidRPr="001F79C3" w:rsidRDefault="0030720C" w:rsidP="0030720C">
            <w:pPr>
              <w:spacing w:after="0" w:line="240" w:lineRule="auto"/>
              <w:jc w:val="center"/>
              <w:rPr>
                <w:rFonts w:eastAsia="Times New Roman" w:cstheme="minorHAnsi"/>
                <w:noProof w:val="0"/>
                <w:kern w:val="0"/>
                <w:sz w:val="20"/>
                <w:szCs w:val="20"/>
                <w:lang w:val="en-US"/>
                <w14:ligatures w14:val="none"/>
              </w:rPr>
            </w:pPr>
            <w:r>
              <w:rPr>
                <w:rFonts w:ascii="Calibri" w:hAnsi="Calibri" w:cs="Calibri"/>
                <w:color w:val="4472C4"/>
                <w:sz w:val="20"/>
                <w:szCs w:val="20"/>
              </w:rPr>
              <w:t>6.000.000,00</w:t>
            </w:r>
          </w:p>
        </w:tc>
        <w:tc>
          <w:tcPr>
            <w:tcW w:w="493"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A9C688" w14:textId="10E45061" w:rsidR="0030720C" w:rsidRPr="001F79C3" w:rsidRDefault="0030720C" w:rsidP="0030720C">
            <w:pPr>
              <w:spacing w:after="0" w:line="240" w:lineRule="auto"/>
              <w:jc w:val="center"/>
              <w:rPr>
                <w:rFonts w:eastAsia="Times New Roman" w:cstheme="minorHAnsi"/>
                <w:noProof w:val="0"/>
                <w:kern w:val="0"/>
                <w:sz w:val="20"/>
                <w:szCs w:val="20"/>
                <w:lang w:val="en-US"/>
                <w14:ligatures w14:val="none"/>
              </w:rPr>
            </w:pPr>
            <w:r>
              <w:rPr>
                <w:rFonts w:ascii="Calibri" w:hAnsi="Calibri" w:cs="Calibri"/>
                <w:color w:val="4472C4"/>
                <w:sz w:val="20"/>
                <w:szCs w:val="20"/>
              </w:rPr>
              <w:t>05/06/2026</w:t>
            </w:r>
          </w:p>
        </w:tc>
        <w:tc>
          <w:tcPr>
            <w:tcW w:w="711"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320A99" w14:textId="089D58E1" w:rsidR="0030720C" w:rsidRPr="001F79C3" w:rsidRDefault="0030720C" w:rsidP="0030720C">
            <w:pPr>
              <w:spacing w:after="0" w:line="240" w:lineRule="auto"/>
              <w:rPr>
                <w:rFonts w:eastAsia="Times New Roman" w:cstheme="minorHAnsi"/>
                <w:noProof w:val="0"/>
                <w:kern w:val="0"/>
                <w:sz w:val="20"/>
                <w:szCs w:val="20"/>
                <w14:ligatures w14:val="none"/>
              </w:rPr>
            </w:pPr>
            <w:r>
              <w:rPr>
                <w:rFonts w:ascii="Calibri" w:hAnsi="Calibri" w:cs="Calibri"/>
                <w:color w:val="4472C4"/>
                <w:sz w:val="20"/>
                <w:szCs w:val="20"/>
              </w:rPr>
              <w:t xml:space="preserve">Sogesid SpA </w:t>
            </w:r>
          </w:p>
        </w:tc>
        <w:tc>
          <w:tcPr>
            <w:tcW w:w="2156" w:type="pct"/>
            <w:tcBorders>
              <w:top w:val="nil"/>
              <w:left w:val="single" w:sz="4" w:space="0" w:color="BFBFBF" w:themeColor="background1" w:themeShade="BF"/>
              <w:bottom w:val="single" w:sz="4" w:space="0" w:color="BFBFBF" w:themeColor="background1" w:themeShade="BF"/>
              <w:right w:val="nil"/>
            </w:tcBorders>
            <w:vAlign w:val="center"/>
            <w:hideMark/>
          </w:tcPr>
          <w:p w14:paraId="62CD7C73" w14:textId="5EC91AEA" w:rsidR="0030720C" w:rsidRPr="001F79C3" w:rsidRDefault="0030720C" w:rsidP="0030720C">
            <w:pPr>
              <w:spacing w:after="0" w:line="240" w:lineRule="auto"/>
              <w:rPr>
                <w:rFonts w:eastAsia="Times New Roman" w:cstheme="minorHAnsi"/>
                <w:noProof w:val="0"/>
                <w:kern w:val="0"/>
                <w:sz w:val="20"/>
                <w:szCs w:val="20"/>
                <w14:ligatures w14:val="none"/>
              </w:rPr>
            </w:pPr>
            <w:r>
              <w:rPr>
                <w:rFonts w:ascii="Calibri" w:hAnsi="Calibri" w:cs="Calibri"/>
                <w:color w:val="4472C4"/>
                <w:sz w:val="20"/>
                <w:szCs w:val="20"/>
              </w:rPr>
              <w:t>Accordo quadro con più operatori economici, delle attività specialistiche attinenti ai servizi di ingegneria ed architettura di talune opere oggetto nell'intero suolo nazionale ovvero nel territorio delle regioni Basilicata, Liguria, Puglia e Campania</w:t>
            </w:r>
          </w:p>
        </w:tc>
      </w:tr>
      <w:tr w:rsidR="0030720C" w:rsidRPr="00CE3A09" w14:paraId="6F0ED491" w14:textId="77777777" w:rsidTr="0030720C">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3D621EE6" w14:textId="2F506E6B" w:rsidR="0030720C" w:rsidRPr="001F79C3" w:rsidRDefault="0030720C" w:rsidP="0030720C">
            <w:pPr>
              <w:spacing w:after="0" w:line="240" w:lineRule="auto"/>
              <w:jc w:val="center"/>
              <w:rPr>
                <w:rFonts w:eastAsia="Times New Roman" w:cstheme="minorHAnsi"/>
                <w:b/>
                <w:bCs/>
                <w:noProof w:val="0"/>
                <w:kern w:val="0"/>
                <w:sz w:val="20"/>
                <w:szCs w:val="20"/>
                <w:lang w:val="en-US"/>
                <w14:ligatures w14:val="none"/>
              </w:rPr>
            </w:pPr>
            <w:r w:rsidRPr="001F79C3">
              <w:rPr>
                <w:rFonts w:cstheme="minorHAnsi"/>
                <w:b/>
                <w:bCs/>
                <w:sz w:val="20"/>
                <w:szCs w:val="20"/>
              </w:rPr>
              <w:t>2</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8791FC" w14:textId="672E6B8A" w:rsidR="0030720C" w:rsidRPr="001F79C3" w:rsidRDefault="0030720C" w:rsidP="0030720C">
            <w:pPr>
              <w:spacing w:after="0" w:line="240" w:lineRule="auto"/>
              <w:jc w:val="center"/>
              <w:rPr>
                <w:rFonts w:eastAsia="Times New Roman" w:cstheme="minorHAnsi"/>
                <w:noProof w:val="0"/>
                <w:kern w:val="0"/>
                <w:sz w:val="20"/>
                <w:szCs w:val="20"/>
                <w:lang w:val="en-US"/>
                <w14:ligatures w14:val="none"/>
              </w:rPr>
            </w:pPr>
            <w:r>
              <w:rPr>
                <w:rFonts w:ascii="Calibri" w:hAnsi="Calibri" w:cs="Calibri"/>
                <w:color w:val="4472C4"/>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F82779" w14:textId="0FC6BA04" w:rsidR="0030720C" w:rsidRPr="001F79C3" w:rsidRDefault="0030720C" w:rsidP="0030720C">
            <w:pPr>
              <w:spacing w:after="0" w:line="240" w:lineRule="auto"/>
              <w:jc w:val="center"/>
              <w:rPr>
                <w:rFonts w:eastAsia="Times New Roman" w:cstheme="minorHAnsi"/>
                <w:noProof w:val="0"/>
                <w:kern w:val="0"/>
                <w:sz w:val="20"/>
                <w:szCs w:val="20"/>
                <w:lang w:val="en-US"/>
                <w14:ligatures w14:val="none"/>
              </w:rPr>
            </w:pPr>
            <w:r>
              <w:rPr>
                <w:rFonts w:ascii="Calibri" w:hAnsi="Calibri" w:cs="Calibri"/>
                <w:color w:val="4472C4"/>
                <w:sz w:val="20"/>
                <w:szCs w:val="20"/>
              </w:rPr>
              <w:t>5.582.600,00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0F05E7" w14:textId="4C393902" w:rsidR="0030720C" w:rsidRPr="001F79C3" w:rsidRDefault="0030720C" w:rsidP="0030720C">
            <w:pPr>
              <w:spacing w:after="0" w:line="240" w:lineRule="auto"/>
              <w:jc w:val="center"/>
              <w:rPr>
                <w:rFonts w:eastAsia="Times New Roman" w:cstheme="minorHAnsi"/>
                <w:noProof w:val="0"/>
                <w:kern w:val="0"/>
                <w:sz w:val="20"/>
                <w:szCs w:val="20"/>
                <w:lang w:val="en-US"/>
                <w14:ligatures w14:val="none"/>
              </w:rPr>
            </w:pPr>
            <w:r>
              <w:rPr>
                <w:rFonts w:ascii="Calibri" w:hAnsi="Calibri" w:cs="Calibri"/>
                <w:color w:val="4472C4"/>
                <w:sz w:val="20"/>
                <w:szCs w:val="20"/>
              </w:rPr>
              <w:t>15/06/2026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624A8E" w14:textId="76FF4800" w:rsidR="0030720C" w:rsidRPr="001F79C3" w:rsidRDefault="0030720C" w:rsidP="0030720C">
            <w:pPr>
              <w:spacing w:after="0" w:line="240" w:lineRule="auto"/>
              <w:rPr>
                <w:rFonts w:eastAsia="Times New Roman" w:cstheme="minorHAnsi"/>
                <w:noProof w:val="0"/>
                <w:kern w:val="0"/>
                <w:sz w:val="20"/>
                <w:szCs w:val="20"/>
                <w14:ligatures w14:val="none"/>
              </w:rPr>
            </w:pPr>
            <w:r>
              <w:rPr>
                <w:rFonts w:ascii="Calibri" w:hAnsi="Calibri" w:cs="Calibri"/>
                <w:color w:val="4472C4"/>
                <w:sz w:val="20"/>
                <w:szCs w:val="20"/>
              </w:rPr>
              <w:t>Regione Lazio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44D3090B" w14:textId="777E3B96" w:rsidR="0030720C" w:rsidRPr="001F79C3" w:rsidRDefault="0030720C" w:rsidP="0030720C">
            <w:pPr>
              <w:spacing w:after="0" w:line="240" w:lineRule="auto"/>
              <w:rPr>
                <w:rFonts w:eastAsia="Times New Roman" w:cstheme="minorHAnsi"/>
                <w:noProof w:val="0"/>
                <w:kern w:val="0"/>
                <w:sz w:val="20"/>
                <w:szCs w:val="20"/>
                <w14:ligatures w14:val="none"/>
              </w:rPr>
            </w:pPr>
            <w:r>
              <w:rPr>
                <w:rFonts w:ascii="Calibri" w:hAnsi="Calibri" w:cs="Calibri"/>
                <w:color w:val="4472C4"/>
                <w:sz w:val="20"/>
                <w:szCs w:val="20"/>
              </w:rPr>
              <w:t>Assistenza Tecnica per la Gestione e il Monitoraggio dei Programmi finanziati con risorse del Fondo Sviluppo e Coesione (FSC) e per la Strategia Nazionale per le Aree Interne (SNAI)</w:t>
            </w:r>
          </w:p>
        </w:tc>
      </w:tr>
      <w:tr w:rsidR="0030720C" w:rsidRPr="00CE3A09" w14:paraId="04DB759A" w14:textId="77777777" w:rsidTr="0030720C">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8748777" w14:textId="723B4D83" w:rsidR="0030720C" w:rsidRPr="001F79C3" w:rsidRDefault="0030720C" w:rsidP="0030720C">
            <w:pPr>
              <w:spacing w:after="0" w:line="240" w:lineRule="auto"/>
              <w:jc w:val="center"/>
              <w:rPr>
                <w:rFonts w:cstheme="minorHAnsi"/>
                <w:b/>
                <w:bCs/>
                <w:sz w:val="20"/>
                <w:szCs w:val="20"/>
              </w:rPr>
            </w:pPr>
            <w:r w:rsidRPr="001F79C3">
              <w:rPr>
                <w:rFonts w:cstheme="minorHAnsi"/>
                <w:b/>
                <w:bCs/>
                <w:sz w:val="20"/>
                <w:szCs w:val="20"/>
              </w:rPr>
              <w:t>3</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7DB6EC" w14:textId="43E1F2BD"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Trento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DF5BA5" w14:textId="3DC83407"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1.577.494,15</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CB8F9A" w14:textId="1CB2B9D6"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07/07/2026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50C56F" w14:textId="22569E51"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Commissario Straordinario Variante SS 47 Pergine - Novaledo (S-393)</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AB31FE5" w14:textId="72FC5DE6"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AT370-26 Allargamento SS47 - Svincolo Levico Ovest - Novaledo - Affidamento del PFTE comprensivo di prime indicazioni e prescrizioni per la stesura dei PSC e relativo aggiornamento, rilievi e frazionamenti, Progettazione Esecutiva (PE) e piano di sicurezza e coordinamento relativo ai lavori di Interventi di messa in sicurezza viabilistica e riassetto della mobilità S.S. 47 - Tratto svincolo Levico Ovest - Novaledo - Opera S-393/2 - Intervento 2</w:t>
            </w:r>
          </w:p>
        </w:tc>
      </w:tr>
      <w:tr w:rsidR="0030720C" w:rsidRPr="00CE3A09" w14:paraId="79E4D973" w14:textId="77777777" w:rsidTr="0030720C">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63FFC2D1" w14:textId="7D577D15" w:rsidR="0030720C" w:rsidRPr="001F79C3" w:rsidRDefault="0030720C" w:rsidP="0030720C">
            <w:pPr>
              <w:spacing w:after="0" w:line="240" w:lineRule="auto"/>
              <w:jc w:val="center"/>
              <w:rPr>
                <w:rFonts w:eastAsia="Times New Roman" w:cstheme="minorHAnsi"/>
                <w:b/>
                <w:bCs/>
                <w:noProof w:val="0"/>
                <w:kern w:val="0"/>
                <w:sz w:val="20"/>
                <w:szCs w:val="20"/>
                <w:lang w:val="en-US"/>
                <w14:ligatures w14:val="none"/>
              </w:rPr>
            </w:pPr>
            <w:r w:rsidRPr="001F79C3">
              <w:rPr>
                <w:rFonts w:cstheme="minorHAnsi"/>
                <w:b/>
                <w:bCs/>
                <w:sz w:val="20"/>
                <w:szCs w:val="20"/>
              </w:rPr>
              <w:t>4</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9856C1" w14:textId="017034C8" w:rsidR="0030720C" w:rsidRPr="001F79C3" w:rsidRDefault="0030720C" w:rsidP="0030720C">
            <w:pPr>
              <w:spacing w:after="0" w:line="240" w:lineRule="auto"/>
              <w:jc w:val="center"/>
              <w:rPr>
                <w:rFonts w:eastAsia="Times New Roman" w:cstheme="minorHAnsi"/>
                <w:noProof w:val="0"/>
                <w:kern w:val="0"/>
                <w:sz w:val="20"/>
                <w:szCs w:val="20"/>
                <w:lang w:val="en-US"/>
                <w14:ligatures w14:val="none"/>
              </w:rPr>
            </w:pPr>
            <w:r>
              <w:rPr>
                <w:rFonts w:ascii="Calibri" w:hAnsi="Calibri" w:cs="Calibri"/>
                <w:color w:val="4472C4"/>
                <w:sz w:val="20"/>
                <w:szCs w:val="20"/>
              </w:rPr>
              <w:t>Vercelli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44FA5C" w14:textId="12215F54" w:rsidR="0030720C" w:rsidRPr="001F79C3" w:rsidRDefault="0030720C" w:rsidP="0030720C">
            <w:pPr>
              <w:spacing w:after="0" w:line="240" w:lineRule="auto"/>
              <w:jc w:val="center"/>
              <w:rPr>
                <w:rFonts w:eastAsia="Times New Roman" w:cstheme="minorHAnsi"/>
                <w:noProof w:val="0"/>
                <w:kern w:val="0"/>
                <w:sz w:val="20"/>
                <w:szCs w:val="20"/>
                <w:lang w:val="en-US"/>
                <w14:ligatures w14:val="none"/>
              </w:rPr>
            </w:pPr>
            <w:r>
              <w:rPr>
                <w:rFonts w:ascii="Calibri" w:hAnsi="Calibri" w:cs="Calibri"/>
                <w:color w:val="4472C4"/>
                <w:sz w:val="20"/>
                <w:szCs w:val="20"/>
              </w:rPr>
              <w:t>1.570.682,89</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4589DF" w14:textId="78889029" w:rsidR="0030720C" w:rsidRPr="001F79C3" w:rsidRDefault="0030720C" w:rsidP="0030720C">
            <w:pPr>
              <w:spacing w:after="0" w:line="240" w:lineRule="auto"/>
              <w:jc w:val="center"/>
              <w:rPr>
                <w:rFonts w:eastAsia="Times New Roman" w:cstheme="minorHAnsi"/>
                <w:noProof w:val="0"/>
                <w:kern w:val="0"/>
                <w:sz w:val="20"/>
                <w:szCs w:val="20"/>
                <w:lang w:val="en-US"/>
                <w14:ligatures w14:val="none"/>
              </w:rPr>
            </w:pPr>
            <w:r>
              <w:rPr>
                <w:rFonts w:ascii="Calibri" w:hAnsi="Calibri" w:cs="Calibri"/>
                <w:color w:val="4472C4"/>
                <w:sz w:val="20"/>
                <w:szCs w:val="20"/>
              </w:rPr>
              <w:t>18/06/2026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C6D999" w14:textId="2DD2946B" w:rsidR="0030720C" w:rsidRPr="001F79C3" w:rsidRDefault="0030720C" w:rsidP="0030720C">
            <w:pPr>
              <w:spacing w:after="0" w:line="240" w:lineRule="auto"/>
              <w:rPr>
                <w:rFonts w:eastAsia="Times New Roman" w:cstheme="minorHAnsi"/>
                <w:noProof w:val="0"/>
                <w:kern w:val="0"/>
                <w:sz w:val="20"/>
                <w:szCs w:val="20"/>
                <w14:ligatures w14:val="none"/>
              </w:rPr>
            </w:pPr>
            <w:r>
              <w:rPr>
                <w:rFonts w:ascii="Calibri" w:hAnsi="Calibri" w:cs="Calibri"/>
                <w:color w:val="4472C4"/>
                <w:sz w:val="20"/>
                <w:szCs w:val="20"/>
              </w:rPr>
              <w:t>Consorzio di Bonifica Delta del Po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26969528" w14:textId="17E132ED" w:rsidR="0030720C" w:rsidRPr="001F79C3" w:rsidRDefault="0030720C" w:rsidP="0030720C">
            <w:pPr>
              <w:spacing w:after="0" w:line="240" w:lineRule="auto"/>
              <w:rPr>
                <w:rFonts w:eastAsia="Times New Roman" w:cstheme="minorHAnsi"/>
                <w:noProof w:val="0"/>
                <w:kern w:val="0"/>
                <w:sz w:val="20"/>
                <w:szCs w:val="20"/>
                <w14:ligatures w14:val="none"/>
              </w:rPr>
            </w:pPr>
            <w:r>
              <w:rPr>
                <w:rFonts w:ascii="Calibri" w:hAnsi="Calibri" w:cs="Calibri"/>
                <w:color w:val="4472C4"/>
                <w:sz w:val="20"/>
                <w:szCs w:val="20"/>
              </w:rPr>
              <w:t>Codice Gara G06487 Gara europea a procedura telematica aperta per l'affidamento dei servizi di ingegneria ed architettura inerente alla progettazione di fattibilità tecnica ed economica (PFTE) per l'intervento Realizzazione barriera contro la risalita del cuneo salino nel delta del Po da ubicarsi alla foce del Po di Pila</w:t>
            </w:r>
          </w:p>
        </w:tc>
      </w:tr>
      <w:tr w:rsidR="0030720C" w:rsidRPr="00CE3A09" w14:paraId="014D72E1" w14:textId="77777777" w:rsidTr="0030720C">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5B76FA46" w14:textId="37475025" w:rsidR="0030720C" w:rsidRPr="001F79C3" w:rsidRDefault="0030720C" w:rsidP="0030720C">
            <w:pPr>
              <w:spacing w:after="0" w:line="240" w:lineRule="auto"/>
              <w:jc w:val="center"/>
              <w:rPr>
                <w:rFonts w:eastAsia="Times New Roman" w:cstheme="minorHAnsi"/>
                <w:b/>
                <w:bCs/>
                <w:noProof w:val="0"/>
                <w:kern w:val="0"/>
                <w:sz w:val="20"/>
                <w:szCs w:val="20"/>
                <w:lang w:val="en-US"/>
                <w14:ligatures w14:val="none"/>
              </w:rPr>
            </w:pPr>
            <w:r w:rsidRPr="001F79C3">
              <w:rPr>
                <w:rFonts w:cstheme="minorHAnsi"/>
                <w:b/>
                <w:bCs/>
                <w:sz w:val="20"/>
                <w:szCs w:val="20"/>
              </w:rPr>
              <w:t>5</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C7DC14" w14:textId="764B6D64" w:rsidR="0030720C" w:rsidRPr="001F79C3" w:rsidRDefault="0030720C" w:rsidP="0030720C">
            <w:pPr>
              <w:spacing w:after="0" w:line="240" w:lineRule="auto"/>
              <w:jc w:val="center"/>
              <w:rPr>
                <w:rFonts w:eastAsia="Times New Roman" w:cstheme="minorHAnsi"/>
                <w:noProof w:val="0"/>
                <w:kern w:val="0"/>
                <w:sz w:val="20"/>
                <w:szCs w:val="20"/>
                <w:lang w:val="en-US"/>
                <w14:ligatures w14:val="none"/>
              </w:rPr>
            </w:pPr>
            <w:r>
              <w:rPr>
                <w:rFonts w:ascii="Calibri" w:hAnsi="Calibri" w:cs="Calibri"/>
                <w:color w:val="4472C4"/>
                <w:sz w:val="20"/>
                <w:szCs w:val="20"/>
              </w:rPr>
              <w:t>Varese</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52BB38" w14:textId="7C23B9A7" w:rsidR="0030720C" w:rsidRPr="001F79C3" w:rsidRDefault="0030720C" w:rsidP="0030720C">
            <w:pPr>
              <w:spacing w:after="0" w:line="240" w:lineRule="auto"/>
              <w:jc w:val="center"/>
              <w:rPr>
                <w:rFonts w:eastAsia="Times New Roman" w:cstheme="minorHAnsi"/>
                <w:noProof w:val="0"/>
                <w:kern w:val="0"/>
                <w:sz w:val="20"/>
                <w:szCs w:val="20"/>
                <w:lang w:val="en-US"/>
                <w14:ligatures w14:val="none"/>
              </w:rPr>
            </w:pPr>
            <w:r>
              <w:rPr>
                <w:rFonts w:ascii="Calibri" w:hAnsi="Calibri" w:cs="Calibri"/>
                <w:color w:val="4472C4"/>
                <w:sz w:val="20"/>
                <w:szCs w:val="20"/>
              </w:rPr>
              <w:t>1.000.000,00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E4FF8E" w14:textId="7D5DF657" w:rsidR="0030720C" w:rsidRPr="001F79C3" w:rsidRDefault="0030720C" w:rsidP="0030720C">
            <w:pPr>
              <w:spacing w:after="0" w:line="240" w:lineRule="auto"/>
              <w:jc w:val="center"/>
              <w:rPr>
                <w:rFonts w:eastAsia="Times New Roman" w:cstheme="minorHAnsi"/>
                <w:noProof w:val="0"/>
                <w:kern w:val="0"/>
                <w:sz w:val="20"/>
                <w:szCs w:val="20"/>
                <w:lang w:val="en-US"/>
                <w14:ligatures w14:val="none"/>
              </w:rPr>
            </w:pPr>
            <w:r>
              <w:rPr>
                <w:rFonts w:ascii="Calibri" w:hAnsi="Calibri" w:cs="Calibri"/>
                <w:color w:val="4472C4"/>
                <w:sz w:val="20"/>
                <w:szCs w:val="20"/>
              </w:rPr>
              <w:t>08/06/2026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2CA481" w14:textId="29DF5BF4" w:rsidR="0030720C" w:rsidRPr="001F79C3" w:rsidRDefault="0030720C" w:rsidP="0030720C">
            <w:pPr>
              <w:spacing w:after="0" w:line="240" w:lineRule="auto"/>
              <w:rPr>
                <w:rFonts w:eastAsia="Times New Roman" w:cstheme="minorHAnsi"/>
                <w:noProof w:val="0"/>
                <w:kern w:val="0"/>
                <w:sz w:val="20"/>
                <w:szCs w:val="20"/>
                <w14:ligatures w14:val="none"/>
              </w:rPr>
            </w:pPr>
            <w:r>
              <w:rPr>
                <w:rFonts w:ascii="Calibri" w:hAnsi="Calibri" w:cs="Calibri"/>
                <w:color w:val="4472C4"/>
                <w:sz w:val="20"/>
                <w:szCs w:val="20"/>
              </w:rPr>
              <w:t>Commissione Europea JRC — Joint Research Centre - Centro Comune di Ricerca di Ispra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7AFE0BD" w14:textId="7A3FF92D" w:rsidR="0030720C" w:rsidRPr="001F79C3" w:rsidRDefault="0030720C" w:rsidP="0030720C">
            <w:pPr>
              <w:spacing w:after="0" w:line="240" w:lineRule="auto"/>
              <w:rPr>
                <w:rFonts w:eastAsia="Times New Roman" w:cstheme="minorHAnsi"/>
                <w:noProof w:val="0"/>
                <w:kern w:val="0"/>
                <w:sz w:val="20"/>
                <w:szCs w:val="20"/>
                <w14:ligatures w14:val="none"/>
              </w:rPr>
            </w:pPr>
            <w:r>
              <w:rPr>
                <w:rFonts w:ascii="Calibri" w:hAnsi="Calibri" w:cs="Calibri"/>
                <w:color w:val="4472C4"/>
                <w:sz w:val="20"/>
                <w:szCs w:val="20"/>
              </w:rPr>
              <w:t>EC-JRC/IPR/2026/OP/0236 - Siccità e salute del suolo</w:t>
            </w:r>
          </w:p>
        </w:tc>
      </w:tr>
      <w:tr w:rsidR="0030720C" w:rsidRPr="00CE3A09" w14:paraId="25BB482E" w14:textId="77777777" w:rsidTr="0030720C">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33CC868" w14:textId="14392246" w:rsidR="0030720C" w:rsidRPr="001F79C3" w:rsidRDefault="0030720C" w:rsidP="0030720C">
            <w:pPr>
              <w:spacing w:after="0" w:line="240" w:lineRule="auto"/>
              <w:jc w:val="center"/>
              <w:rPr>
                <w:rFonts w:eastAsia="Times New Roman" w:cstheme="minorHAnsi"/>
                <w:b/>
                <w:bCs/>
                <w:noProof w:val="0"/>
                <w:kern w:val="0"/>
                <w:sz w:val="20"/>
                <w:szCs w:val="20"/>
                <w:lang w:val="en-US"/>
                <w14:ligatures w14:val="none"/>
              </w:rPr>
            </w:pPr>
            <w:r w:rsidRPr="001F79C3">
              <w:rPr>
                <w:rFonts w:cstheme="minorHAnsi"/>
                <w:b/>
                <w:bCs/>
                <w:sz w:val="20"/>
                <w:szCs w:val="20"/>
              </w:rPr>
              <w:t>6</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01E041" w14:textId="5C1BCAC8" w:rsidR="0030720C" w:rsidRPr="001F79C3" w:rsidRDefault="0030720C" w:rsidP="0030720C">
            <w:pPr>
              <w:spacing w:after="0" w:line="240" w:lineRule="auto"/>
              <w:jc w:val="center"/>
              <w:rPr>
                <w:rFonts w:eastAsia="Times New Roman" w:cstheme="minorHAnsi"/>
                <w:noProof w:val="0"/>
                <w:kern w:val="0"/>
                <w:sz w:val="20"/>
                <w:szCs w:val="20"/>
                <w:lang w:val="en-US"/>
                <w14:ligatures w14:val="none"/>
              </w:rPr>
            </w:pPr>
            <w:r>
              <w:rPr>
                <w:rFonts w:ascii="Calibri" w:hAnsi="Calibri" w:cs="Calibri"/>
                <w:color w:val="4472C4"/>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050726" w14:textId="61942BE3" w:rsidR="0030720C" w:rsidRPr="001F79C3" w:rsidRDefault="0030720C" w:rsidP="0030720C">
            <w:pPr>
              <w:spacing w:after="0" w:line="240" w:lineRule="auto"/>
              <w:jc w:val="center"/>
              <w:rPr>
                <w:rFonts w:eastAsia="Times New Roman" w:cstheme="minorHAnsi"/>
                <w:noProof w:val="0"/>
                <w:kern w:val="0"/>
                <w:sz w:val="20"/>
                <w:szCs w:val="20"/>
                <w:lang w:val="en-US"/>
                <w14:ligatures w14:val="none"/>
              </w:rPr>
            </w:pPr>
            <w:r>
              <w:rPr>
                <w:rFonts w:ascii="Calibri" w:hAnsi="Calibri" w:cs="Calibri"/>
                <w:color w:val="4472C4"/>
                <w:sz w:val="20"/>
                <w:szCs w:val="20"/>
              </w:rPr>
              <w:t>866.250,00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F023C1" w14:textId="081C1482" w:rsidR="0030720C" w:rsidRPr="001F79C3" w:rsidRDefault="0030720C" w:rsidP="0030720C">
            <w:pPr>
              <w:spacing w:after="0" w:line="240" w:lineRule="auto"/>
              <w:jc w:val="center"/>
              <w:rPr>
                <w:rFonts w:eastAsia="Times New Roman" w:cstheme="minorHAnsi"/>
                <w:noProof w:val="0"/>
                <w:kern w:val="0"/>
                <w:sz w:val="20"/>
                <w:szCs w:val="20"/>
                <w:lang w:val="en-US"/>
                <w14:ligatures w14:val="none"/>
              </w:rPr>
            </w:pPr>
            <w:r>
              <w:rPr>
                <w:rFonts w:ascii="Calibri" w:hAnsi="Calibri" w:cs="Calibri"/>
                <w:color w:val="4472C4"/>
                <w:sz w:val="20"/>
                <w:szCs w:val="20"/>
              </w:rPr>
              <w:t>01/06/2026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9892FC" w14:textId="43312168" w:rsidR="0030720C" w:rsidRPr="001F79C3" w:rsidRDefault="0030720C" w:rsidP="0030720C">
            <w:pPr>
              <w:spacing w:after="0" w:line="240" w:lineRule="auto"/>
              <w:rPr>
                <w:rFonts w:eastAsia="Times New Roman" w:cstheme="minorHAnsi"/>
                <w:noProof w:val="0"/>
                <w:kern w:val="0"/>
                <w:sz w:val="20"/>
                <w:szCs w:val="20"/>
                <w14:ligatures w14:val="none"/>
              </w:rPr>
            </w:pPr>
            <w:r>
              <w:rPr>
                <w:rFonts w:ascii="Calibri" w:hAnsi="Calibri" w:cs="Calibri"/>
                <w:color w:val="4472C4"/>
                <w:sz w:val="20"/>
                <w:szCs w:val="20"/>
              </w:rPr>
              <w:t>I.F.O. - Istituti Fisioterapici Ospitalieri di Roma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D4B885E" w14:textId="50EEB7F0" w:rsidR="0030720C" w:rsidRPr="001F79C3" w:rsidRDefault="0030720C" w:rsidP="0030720C">
            <w:pPr>
              <w:spacing w:after="0" w:line="240" w:lineRule="auto"/>
              <w:rPr>
                <w:rFonts w:eastAsia="Times New Roman" w:cstheme="minorHAnsi"/>
                <w:noProof w:val="0"/>
                <w:kern w:val="0"/>
                <w:sz w:val="20"/>
                <w:szCs w:val="20"/>
                <w14:ligatures w14:val="none"/>
              </w:rPr>
            </w:pPr>
            <w:r>
              <w:rPr>
                <w:rFonts w:ascii="Calibri" w:hAnsi="Calibri" w:cs="Calibri"/>
                <w:color w:val="4472C4"/>
                <w:sz w:val="20"/>
                <w:szCs w:val="20"/>
              </w:rPr>
              <w:t>Servizi di salute e sicurezza sui luoghi di lavoro: sorveglianza sanitaria e servizi tecnici occorrenti al Servizio Prevenzione e Protezione degli IFO</w:t>
            </w:r>
          </w:p>
        </w:tc>
      </w:tr>
      <w:tr w:rsidR="0030720C" w:rsidRPr="00CE3A09" w14:paraId="671F0290" w14:textId="77777777" w:rsidTr="0030720C">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CCCD1DF" w14:textId="2370558B" w:rsidR="0030720C" w:rsidRPr="001F79C3" w:rsidRDefault="0030720C" w:rsidP="0030720C">
            <w:pPr>
              <w:spacing w:after="0" w:line="240" w:lineRule="auto"/>
              <w:jc w:val="center"/>
              <w:rPr>
                <w:rFonts w:eastAsia="Times New Roman" w:cstheme="minorHAnsi"/>
                <w:b/>
                <w:bCs/>
                <w:noProof w:val="0"/>
                <w:kern w:val="0"/>
                <w:sz w:val="20"/>
                <w:szCs w:val="20"/>
                <w:lang w:val="en-US"/>
                <w14:ligatures w14:val="none"/>
              </w:rPr>
            </w:pPr>
            <w:r w:rsidRPr="001F79C3">
              <w:rPr>
                <w:rFonts w:cstheme="minorHAnsi"/>
                <w:b/>
                <w:bCs/>
                <w:sz w:val="20"/>
                <w:szCs w:val="20"/>
              </w:rPr>
              <w:t>7</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3480C3" w14:textId="0A810F6E" w:rsidR="0030720C" w:rsidRPr="001F79C3" w:rsidRDefault="0030720C" w:rsidP="0030720C">
            <w:pPr>
              <w:spacing w:after="0" w:line="240" w:lineRule="auto"/>
              <w:jc w:val="center"/>
              <w:rPr>
                <w:rFonts w:eastAsia="Times New Roman" w:cstheme="minorHAnsi"/>
                <w:noProof w:val="0"/>
                <w:kern w:val="0"/>
                <w:sz w:val="20"/>
                <w:szCs w:val="20"/>
                <w14:ligatures w14:val="none"/>
              </w:rPr>
            </w:pPr>
            <w:r>
              <w:rPr>
                <w:rFonts w:ascii="Calibri" w:hAnsi="Calibri" w:cs="Calibri"/>
                <w:color w:val="4472C4"/>
                <w:sz w:val="20"/>
                <w:szCs w:val="20"/>
              </w:rPr>
              <w:t>Udine</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3C6C78" w14:textId="7FDA8E39" w:rsidR="0030720C" w:rsidRPr="001F79C3" w:rsidRDefault="0030720C" w:rsidP="0030720C">
            <w:pPr>
              <w:spacing w:after="0" w:line="240" w:lineRule="auto"/>
              <w:jc w:val="center"/>
              <w:rPr>
                <w:rFonts w:eastAsia="Times New Roman" w:cstheme="minorHAnsi"/>
                <w:noProof w:val="0"/>
                <w:kern w:val="0"/>
                <w:sz w:val="20"/>
                <w:szCs w:val="20"/>
                <w:lang w:val="en-US"/>
                <w14:ligatures w14:val="none"/>
              </w:rPr>
            </w:pPr>
            <w:r>
              <w:rPr>
                <w:rFonts w:ascii="Calibri" w:hAnsi="Calibri" w:cs="Calibri"/>
                <w:color w:val="4472C4"/>
                <w:sz w:val="20"/>
                <w:szCs w:val="20"/>
              </w:rPr>
              <w:t>709.533,36</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19F0D7" w14:textId="50E63F4F" w:rsidR="0030720C" w:rsidRPr="001F79C3" w:rsidRDefault="0030720C" w:rsidP="0030720C">
            <w:pPr>
              <w:spacing w:after="0" w:line="240" w:lineRule="auto"/>
              <w:jc w:val="center"/>
              <w:rPr>
                <w:rFonts w:eastAsia="Times New Roman" w:cstheme="minorHAnsi"/>
                <w:noProof w:val="0"/>
                <w:kern w:val="0"/>
                <w:sz w:val="20"/>
                <w:szCs w:val="20"/>
                <w:lang w:val="en-US"/>
                <w14:ligatures w14:val="none"/>
              </w:rPr>
            </w:pPr>
            <w:r>
              <w:rPr>
                <w:rFonts w:ascii="Calibri" w:hAnsi="Calibri" w:cs="Calibri"/>
                <w:color w:val="4472C4"/>
                <w:sz w:val="20"/>
                <w:szCs w:val="20"/>
              </w:rPr>
              <w:t>08/06/2025</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393940" w14:textId="20869B2B" w:rsidR="0030720C" w:rsidRPr="001F79C3" w:rsidRDefault="0030720C" w:rsidP="0030720C">
            <w:pPr>
              <w:spacing w:after="0" w:line="240" w:lineRule="auto"/>
              <w:rPr>
                <w:rFonts w:eastAsia="Times New Roman" w:cstheme="minorHAnsi"/>
                <w:noProof w:val="0"/>
                <w:kern w:val="0"/>
                <w:sz w:val="20"/>
                <w:szCs w:val="20"/>
                <w14:ligatures w14:val="none"/>
              </w:rPr>
            </w:pPr>
            <w:r>
              <w:rPr>
                <w:rFonts w:ascii="Calibri" w:hAnsi="Calibri" w:cs="Calibri"/>
                <w:color w:val="4472C4"/>
                <w:sz w:val="20"/>
                <w:szCs w:val="20"/>
              </w:rPr>
              <w:t>ASUFC - Azienda Sanitaria Universitaria Friuli Centrale</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6B564196" w14:textId="2A3BBB96" w:rsidR="0030720C" w:rsidRPr="001F79C3" w:rsidRDefault="004B2006" w:rsidP="0030720C">
            <w:pPr>
              <w:spacing w:after="0" w:line="240" w:lineRule="auto"/>
              <w:rPr>
                <w:rFonts w:eastAsia="Times New Roman" w:cstheme="minorHAnsi"/>
                <w:noProof w:val="0"/>
                <w:kern w:val="0"/>
                <w:sz w:val="20"/>
                <w:szCs w:val="20"/>
                <w14:ligatures w14:val="none"/>
              </w:rPr>
            </w:pPr>
            <w:r>
              <w:rPr>
                <w:rFonts w:ascii="Calibri" w:hAnsi="Calibri" w:cs="Calibri"/>
                <w:color w:val="4472C4"/>
                <w:sz w:val="20"/>
                <w:szCs w:val="20"/>
              </w:rPr>
              <w:t>A</w:t>
            </w:r>
            <w:r w:rsidRPr="004B2006">
              <w:rPr>
                <w:rFonts w:ascii="Calibri" w:hAnsi="Calibri" w:cs="Calibri"/>
                <w:color w:val="4472C4"/>
                <w:sz w:val="20"/>
                <w:szCs w:val="20"/>
              </w:rPr>
              <w:t>ffidamento del servizio di ingegneria e architettura per la verifica del progetto di fattibilità tecnico-economica (PFTE) e del progetto esecutivo, redatti con la metodologia Bim, relativi all'intervento di realizzazione nuovo edificio out patients (Nuovo Padiglione n.6) (Tender_62018)</w:t>
            </w:r>
          </w:p>
        </w:tc>
      </w:tr>
      <w:tr w:rsidR="004B2006" w:rsidRPr="00CE3A09" w14:paraId="4AD43CAC" w14:textId="77777777" w:rsidTr="0030720C">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2BB23DE2" w14:textId="2F9FF93F" w:rsidR="004B2006" w:rsidRPr="001F79C3" w:rsidRDefault="004B2006" w:rsidP="004B2006">
            <w:pPr>
              <w:spacing w:after="0" w:line="240" w:lineRule="auto"/>
              <w:jc w:val="center"/>
              <w:rPr>
                <w:rFonts w:eastAsia="Times New Roman" w:cstheme="minorHAnsi"/>
                <w:b/>
                <w:bCs/>
                <w:noProof w:val="0"/>
                <w:kern w:val="0"/>
                <w:sz w:val="20"/>
                <w:szCs w:val="20"/>
                <w:lang w:val="en-US"/>
                <w14:ligatures w14:val="none"/>
              </w:rPr>
            </w:pPr>
            <w:r w:rsidRPr="001F79C3">
              <w:rPr>
                <w:rFonts w:cstheme="minorHAnsi"/>
                <w:b/>
                <w:bCs/>
                <w:sz w:val="20"/>
                <w:szCs w:val="20"/>
              </w:rPr>
              <w:lastRenderedPageBreak/>
              <w:t>8</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7D2C9" w14:textId="087B8035" w:rsidR="004B2006" w:rsidRPr="001F79C3" w:rsidRDefault="004B2006" w:rsidP="004B2006">
            <w:pPr>
              <w:spacing w:after="0" w:line="240" w:lineRule="auto"/>
              <w:jc w:val="center"/>
              <w:rPr>
                <w:rFonts w:eastAsia="Times New Roman" w:cstheme="minorHAnsi"/>
                <w:noProof w:val="0"/>
                <w:kern w:val="0"/>
                <w:sz w:val="20"/>
                <w:szCs w:val="20"/>
                <w:lang w:val="en-US"/>
                <w14:ligatures w14:val="none"/>
              </w:rPr>
            </w:pPr>
            <w:r>
              <w:rPr>
                <w:rFonts w:ascii="Calibri" w:hAnsi="Calibri" w:cs="Calibri"/>
                <w:color w:val="4472C4"/>
                <w:sz w:val="20"/>
                <w:szCs w:val="20"/>
              </w:rPr>
              <w:t>Gorizia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9E573E" w14:textId="04F226C2" w:rsidR="004B2006" w:rsidRPr="001F79C3" w:rsidRDefault="004B2006" w:rsidP="004B2006">
            <w:pPr>
              <w:spacing w:after="0" w:line="240" w:lineRule="auto"/>
              <w:jc w:val="center"/>
              <w:rPr>
                <w:rFonts w:eastAsia="Times New Roman" w:cstheme="minorHAnsi"/>
                <w:noProof w:val="0"/>
                <w:kern w:val="0"/>
                <w:sz w:val="20"/>
                <w:szCs w:val="20"/>
                <w:lang w:val="en-US"/>
                <w14:ligatures w14:val="none"/>
              </w:rPr>
            </w:pPr>
            <w:r>
              <w:rPr>
                <w:rFonts w:ascii="Calibri" w:hAnsi="Calibri" w:cs="Calibri"/>
                <w:color w:val="4472C4"/>
                <w:sz w:val="20"/>
                <w:szCs w:val="20"/>
              </w:rPr>
              <w:t>682.596,59</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85A06B" w14:textId="58C5881D" w:rsidR="004B2006" w:rsidRPr="001F79C3" w:rsidRDefault="004B2006" w:rsidP="004B2006">
            <w:pPr>
              <w:spacing w:after="0" w:line="240" w:lineRule="auto"/>
              <w:jc w:val="center"/>
              <w:rPr>
                <w:rFonts w:eastAsia="Times New Roman" w:cstheme="minorHAnsi"/>
                <w:noProof w:val="0"/>
                <w:kern w:val="0"/>
                <w:sz w:val="20"/>
                <w:szCs w:val="20"/>
                <w:lang w:val="en-US"/>
                <w14:ligatures w14:val="none"/>
              </w:rPr>
            </w:pPr>
            <w:r>
              <w:rPr>
                <w:rFonts w:ascii="Calibri" w:hAnsi="Calibri" w:cs="Calibri"/>
                <w:color w:val="4472C4"/>
                <w:sz w:val="20"/>
                <w:szCs w:val="20"/>
              </w:rPr>
              <w:t>08/06/2026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67F9DE" w14:textId="2D039DBF" w:rsidR="004B2006" w:rsidRPr="001F79C3" w:rsidRDefault="004B2006" w:rsidP="004B2006">
            <w:pPr>
              <w:spacing w:after="0" w:line="240" w:lineRule="auto"/>
              <w:rPr>
                <w:rFonts w:eastAsia="Times New Roman" w:cstheme="minorHAnsi"/>
                <w:noProof w:val="0"/>
                <w:kern w:val="0"/>
                <w:sz w:val="20"/>
                <w:szCs w:val="20"/>
                <w14:ligatures w14:val="none"/>
              </w:rPr>
            </w:pPr>
            <w:r>
              <w:rPr>
                <w:rFonts w:ascii="Calibri" w:hAnsi="Calibri" w:cs="Calibri"/>
                <w:color w:val="4472C4"/>
                <w:sz w:val="20"/>
                <w:szCs w:val="20"/>
              </w:rPr>
              <w:t>Comune di Gorizia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1E9A10D" w14:textId="7EC780B9" w:rsidR="004B2006" w:rsidRPr="001F79C3" w:rsidRDefault="004B2006" w:rsidP="004B2006">
            <w:pPr>
              <w:spacing w:after="0" w:line="240" w:lineRule="auto"/>
              <w:rPr>
                <w:rFonts w:eastAsia="Times New Roman" w:cstheme="minorHAnsi"/>
                <w:noProof w:val="0"/>
                <w:kern w:val="0"/>
                <w:sz w:val="20"/>
                <w:szCs w:val="20"/>
                <w14:ligatures w14:val="none"/>
              </w:rPr>
            </w:pPr>
            <w:r>
              <w:rPr>
                <w:rFonts w:ascii="Calibri" w:hAnsi="Calibri" w:cs="Calibri"/>
                <w:color w:val="4472C4"/>
                <w:sz w:val="20"/>
                <w:szCs w:val="20"/>
              </w:rPr>
              <w:t>Servizi di ingegneria ed architettura relativi la progettazione di fattibilità tecnica-economica ed esecutiva, comprensiva di coordinamento della sicurezza in fase di progettazione, la redazione della relazione archeologica e geologica e servizi di direzione lavori inerenti all'intervento di riqualificazione dell'area ex rimessa tram a Gorizia - Utilizzo metodi B.I.M. - Programma Regionale Fondo Europeo di Sviluppo Regionale PR FESR 2021/27 – Azione b8.2 – Tipologia di intervento b8.2.1 - Procedura n. 55.</w:t>
            </w:r>
          </w:p>
        </w:tc>
      </w:tr>
      <w:tr w:rsidR="004B2006" w:rsidRPr="00CE3A09" w14:paraId="404702A2" w14:textId="77777777" w:rsidTr="0030720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4B28813A" w14:textId="39529C31" w:rsidR="004B2006" w:rsidRPr="001F79C3" w:rsidRDefault="004B2006" w:rsidP="004B2006">
            <w:pPr>
              <w:spacing w:after="0" w:line="240" w:lineRule="auto"/>
              <w:jc w:val="center"/>
              <w:rPr>
                <w:rFonts w:eastAsia="Times New Roman" w:cstheme="minorHAnsi"/>
                <w:b/>
                <w:bCs/>
                <w:noProof w:val="0"/>
                <w:kern w:val="0"/>
                <w:sz w:val="20"/>
                <w:szCs w:val="20"/>
                <w:lang w:val="en-US"/>
                <w14:ligatures w14:val="none"/>
              </w:rPr>
            </w:pPr>
            <w:r w:rsidRPr="001F79C3">
              <w:rPr>
                <w:rFonts w:cstheme="minorHAnsi"/>
                <w:b/>
                <w:bCs/>
                <w:sz w:val="20"/>
                <w:szCs w:val="20"/>
              </w:rPr>
              <w:t>9</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54889" w14:textId="596458C0" w:rsidR="004B2006" w:rsidRPr="001F79C3" w:rsidRDefault="004B2006" w:rsidP="004B2006">
            <w:pPr>
              <w:spacing w:after="0" w:line="240" w:lineRule="auto"/>
              <w:jc w:val="center"/>
              <w:rPr>
                <w:rFonts w:eastAsia="Times New Roman" w:cstheme="minorHAnsi"/>
                <w:noProof w:val="0"/>
                <w:kern w:val="0"/>
                <w:sz w:val="20"/>
                <w:szCs w:val="20"/>
                <w:lang w:val="en-US"/>
                <w14:ligatures w14:val="none"/>
              </w:rPr>
            </w:pPr>
            <w:r>
              <w:rPr>
                <w:rFonts w:ascii="Calibri" w:hAnsi="Calibri" w:cs="Calibri"/>
                <w:color w:val="4472C4"/>
                <w:sz w:val="20"/>
                <w:szCs w:val="20"/>
              </w:rPr>
              <w:t>Imperia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2C99CB" w14:textId="12D6F674" w:rsidR="004B2006" w:rsidRPr="001F79C3" w:rsidRDefault="004B2006" w:rsidP="004B2006">
            <w:pPr>
              <w:spacing w:after="0" w:line="240" w:lineRule="auto"/>
              <w:jc w:val="center"/>
              <w:rPr>
                <w:rFonts w:eastAsia="Times New Roman" w:cstheme="minorHAnsi"/>
                <w:noProof w:val="0"/>
                <w:kern w:val="0"/>
                <w:sz w:val="20"/>
                <w:szCs w:val="20"/>
                <w:lang w:val="en-US"/>
                <w14:ligatures w14:val="none"/>
              </w:rPr>
            </w:pPr>
            <w:r>
              <w:rPr>
                <w:rFonts w:ascii="Calibri" w:hAnsi="Calibri" w:cs="Calibri"/>
                <w:color w:val="4472C4"/>
                <w:sz w:val="20"/>
                <w:szCs w:val="20"/>
              </w:rPr>
              <w:t>629.658,81</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4DB68" w14:textId="76E56B6D" w:rsidR="004B2006" w:rsidRPr="001F79C3" w:rsidRDefault="004B2006" w:rsidP="004B2006">
            <w:pPr>
              <w:spacing w:after="0" w:line="240" w:lineRule="auto"/>
              <w:jc w:val="center"/>
              <w:rPr>
                <w:rFonts w:eastAsia="Times New Roman" w:cstheme="minorHAnsi"/>
                <w:noProof w:val="0"/>
                <w:kern w:val="0"/>
                <w:sz w:val="20"/>
                <w:szCs w:val="20"/>
                <w:lang w:val="en-US"/>
                <w14:ligatures w14:val="none"/>
              </w:rPr>
            </w:pPr>
            <w:r>
              <w:rPr>
                <w:rFonts w:ascii="Calibri" w:hAnsi="Calibri" w:cs="Calibri"/>
                <w:color w:val="4472C4"/>
                <w:sz w:val="20"/>
                <w:szCs w:val="20"/>
              </w:rPr>
              <w:t>08/06/2026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21CBE" w14:textId="5DC27788" w:rsidR="004B2006" w:rsidRPr="001F79C3" w:rsidRDefault="004B2006" w:rsidP="004B2006">
            <w:pPr>
              <w:spacing w:after="0" w:line="240" w:lineRule="auto"/>
              <w:rPr>
                <w:rFonts w:eastAsia="Times New Roman" w:cstheme="minorHAnsi"/>
                <w:noProof w:val="0"/>
                <w:kern w:val="0"/>
                <w:sz w:val="20"/>
                <w:szCs w:val="20"/>
                <w14:ligatures w14:val="none"/>
              </w:rPr>
            </w:pPr>
            <w:r>
              <w:rPr>
                <w:rFonts w:ascii="Calibri" w:hAnsi="Calibri" w:cs="Calibri"/>
                <w:color w:val="4472C4"/>
                <w:sz w:val="20"/>
                <w:szCs w:val="20"/>
              </w:rPr>
              <w:t>Provincia di Imperia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9857784" w14:textId="5CE846E5" w:rsidR="004B2006" w:rsidRPr="001F79C3" w:rsidRDefault="004B2006" w:rsidP="004B2006">
            <w:pPr>
              <w:spacing w:after="0" w:line="240" w:lineRule="auto"/>
              <w:rPr>
                <w:rFonts w:eastAsia="Times New Roman" w:cstheme="minorHAnsi"/>
                <w:noProof w:val="0"/>
                <w:kern w:val="0"/>
                <w:sz w:val="20"/>
                <w:szCs w:val="20"/>
                <w14:ligatures w14:val="none"/>
              </w:rPr>
            </w:pPr>
            <w:r>
              <w:rPr>
                <w:rFonts w:ascii="Calibri" w:hAnsi="Calibri" w:cs="Calibri"/>
                <w:color w:val="4472C4"/>
                <w:sz w:val="20"/>
                <w:szCs w:val="20"/>
              </w:rPr>
              <w:t>Servizio di prevenzione, accertamento e verifica degli impianti termici ubicati sul territorio della provincia di Imperia, a esclusione dei Comuni di Imperia e Sanremo, per le stagioni termiche 2026/2027, 2027/2028, 2028/2029</w:t>
            </w:r>
          </w:p>
        </w:tc>
      </w:tr>
      <w:tr w:rsidR="004B2006" w:rsidRPr="00CE3A09" w14:paraId="23205E37" w14:textId="77777777" w:rsidTr="0030720C">
        <w:trPr>
          <w:trHeight w:val="20"/>
        </w:trPr>
        <w:tc>
          <w:tcPr>
            <w:tcW w:w="438" w:type="pct"/>
            <w:tcBorders>
              <w:top w:val="single" w:sz="4" w:space="0" w:color="BFBFBF" w:themeColor="background1" w:themeShade="BF"/>
              <w:left w:val="nil"/>
              <w:right w:val="single" w:sz="4" w:space="0" w:color="BFBFBF" w:themeColor="background1" w:themeShade="BF"/>
            </w:tcBorders>
            <w:vAlign w:val="center"/>
            <w:hideMark/>
          </w:tcPr>
          <w:p w14:paraId="7F3CC81B" w14:textId="632E818D" w:rsidR="004B2006" w:rsidRPr="001F79C3" w:rsidRDefault="004B2006" w:rsidP="004B2006">
            <w:pPr>
              <w:spacing w:after="0" w:line="240" w:lineRule="auto"/>
              <w:jc w:val="center"/>
              <w:rPr>
                <w:rFonts w:eastAsia="Times New Roman" w:cstheme="minorHAnsi"/>
                <w:b/>
                <w:bCs/>
                <w:noProof w:val="0"/>
                <w:kern w:val="0"/>
                <w:sz w:val="20"/>
                <w:szCs w:val="20"/>
                <w:lang w:val="en-US"/>
                <w14:ligatures w14:val="none"/>
              </w:rPr>
            </w:pPr>
            <w:r w:rsidRPr="001F79C3">
              <w:rPr>
                <w:rFonts w:cstheme="minorHAnsi"/>
                <w:b/>
                <w:bCs/>
                <w:sz w:val="20"/>
                <w:szCs w:val="20"/>
              </w:rPr>
              <w:t>10</w:t>
            </w:r>
          </w:p>
        </w:tc>
        <w:tc>
          <w:tcPr>
            <w:tcW w:w="54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4E95A1C" w14:textId="70B86343" w:rsidR="004B2006" w:rsidRPr="001F79C3" w:rsidRDefault="004B2006" w:rsidP="004B2006">
            <w:pPr>
              <w:spacing w:after="0" w:line="240" w:lineRule="auto"/>
              <w:jc w:val="center"/>
              <w:rPr>
                <w:rFonts w:eastAsia="Times New Roman" w:cstheme="minorHAnsi"/>
                <w:noProof w:val="0"/>
                <w:kern w:val="0"/>
                <w:sz w:val="20"/>
                <w:szCs w:val="20"/>
                <w:lang w:val="en-US"/>
                <w14:ligatures w14:val="none"/>
              </w:rPr>
            </w:pPr>
            <w:r>
              <w:rPr>
                <w:rFonts w:ascii="Calibri" w:hAnsi="Calibri" w:cs="Calibri"/>
                <w:color w:val="4472C4"/>
                <w:sz w:val="20"/>
                <w:szCs w:val="20"/>
              </w:rPr>
              <w:t>Trento</w:t>
            </w:r>
          </w:p>
        </w:tc>
        <w:tc>
          <w:tcPr>
            <w:tcW w:w="655"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732D683" w14:textId="5A580002" w:rsidR="004B2006" w:rsidRPr="001F79C3" w:rsidRDefault="004B2006" w:rsidP="004B2006">
            <w:pPr>
              <w:spacing w:after="0" w:line="240" w:lineRule="auto"/>
              <w:jc w:val="center"/>
              <w:rPr>
                <w:rFonts w:eastAsia="Times New Roman" w:cstheme="minorHAnsi"/>
                <w:noProof w:val="0"/>
                <w:kern w:val="0"/>
                <w:sz w:val="20"/>
                <w:szCs w:val="20"/>
                <w:lang w:val="en-US"/>
                <w14:ligatures w14:val="none"/>
              </w:rPr>
            </w:pPr>
            <w:r>
              <w:rPr>
                <w:rFonts w:ascii="Calibri" w:hAnsi="Calibri" w:cs="Calibri"/>
                <w:color w:val="4472C4"/>
                <w:sz w:val="20"/>
                <w:szCs w:val="20"/>
              </w:rPr>
              <w:t>612.513,80</w:t>
            </w:r>
          </w:p>
        </w:tc>
        <w:tc>
          <w:tcPr>
            <w:tcW w:w="493"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45C409F" w14:textId="4954DDF8" w:rsidR="004B2006" w:rsidRPr="001F79C3" w:rsidRDefault="004B2006" w:rsidP="004B2006">
            <w:pPr>
              <w:spacing w:after="0" w:line="240" w:lineRule="auto"/>
              <w:jc w:val="center"/>
              <w:rPr>
                <w:rFonts w:eastAsia="Times New Roman" w:cstheme="minorHAnsi"/>
                <w:noProof w:val="0"/>
                <w:kern w:val="0"/>
                <w:sz w:val="20"/>
                <w:szCs w:val="20"/>
                <w:lang w:val="en-US"/>
                <w14:ligatures w14:val="none"/>
              </w:rPr>
            </w:pPr>
            <w:r>
              <w:rPr>
                <w:rFonts w:ascii="Calibri" w:hAnsi="Calibri" w:cs="Calibri"/>
                <w:color w:val="4472C4"/>
                <w:sz w:val="20"/>
                <w:szCs w:val="20"/>
              </w:rPr>
              <w:t>10/06/2026</w:t>
            </w:r>
          </w:p>
        </w:tc>
        <w:tc>
          <w:tcPr>
            <w:tcW w:w="711"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227F637" w14:textId="06983E80" w:rsidR="004B2006" w:rsidRPr="001F79C3" w:rsidRDefault="004B2006" w:rsidP="004B2006">
            <w:pPr>
              <w:spacing w:after="0" w:line="240" w:lineRule="auto"/>
              <w:rPr>
                <w:rFonts w:eastAsia="Times New Roman" w:cstheme="minorHAnsi"/>
                <w:noProof w:val="0"/>
                <w:kern w:val="0"/>
                <w:sz w:val="20"/>
                <w:szCs w:val="20"/>
                <w14:ligatures w14:val="none"/>
              </w:rPr>
            </w:pPr>
            <w:r>
              <w:rPr>
                <w:rFonts w:ascii="Calibri" w:hAnsi="Calibri" w:cs="Calibri"/>
                <w:color w:val="4472C4"/>
                <w:sz w:val="20"/>
                <w:szCs w:val="20"/>
              </w:rPr>
              <w:t>Provincia Autonoma di Trento</w:t>
            </w:r>
          </w:p>
        </w:tc>
        <w:tc>
          <w:tcPr>
            <w:tcW w:w="2156" w:type="pct"/>
            <w:tcBorders>
              <w:top w:val="single" w:sz="4" w:space="0" w:color="BFBFBF" w:themeColor="background1" w:themeShade="BF"/>
              <w:left w:val="single" w:sz="4" w:space="0" w:color="BFBFBF" w:themeColor="background1" w:themeShade="BF"/>
              <w:right w:val="nil"/>
            </w:tcBorders>
            <w:vAlign w:val="center"/>
          </w:tcPr>
          <w:p w14:paraId="621D8FBE" w14:textId="066A7446" w:rsidR="004B2006" w:rsidRPr="001F79C3" w:rsidRDefault="004B2006" w:rsidP="004B2006">
            <w:pPr>
              <w:spacing w:after="0" w:line="240" w:lineRule="auto"/>
              <w:rPr>
                <w:rFonts w:eastAsia="Times New Roman" w:cstheme="minorHAnsi"/>
                <w:noProof w:val="0"/>
                <w:kern w:val="0"/>
                <w:sz w:val="20"/>
                <w:szCs w:val="20"/>
                <w14:ligatures w14:val="none"/>
              </w:rPr>
            </w:pPr>
            <w:r>
              <w:rPr>
                <w:rFonts w:ascii="Calibri" w:hAnsi="Calibri" w:cs="Calibri"/>
                <w:color w:val="4472C4"/>
                <w:sz w:val="20"/>
                <w:szCs w:val="20"/>
              </w:rPr>
              <w:t>AT1294/2026 - Affidamento servizi di DL e CSE Opera C-66: Ciclovia del Garda - UF.3.4.1 Galleria dei Titani</w:t>
            </w:r>
          </w:p>
        </w:tc>
      </w:tr>
      <w:tr w:rsidR="004F7FE9" w:rsidRPr="00CE3A09" w14:paraId="5D49B6BD" w14:textId="77777777" w:rsidTr="00C45709">
        <w:trPr>
          <w:trHeight w:val="20"/>
        </w:trPr>
        <w:tc>
          <w:tcPr>
            <w:tcW w:w="5000" w:type="pct"/>
            <w:gridSpan w:val="6"/>
            <w:tcBorders>
              <w:left w:val="nil"/>
              <w:right w:val="nil"/>
            </w:tcBorders>
            <w:shd w:val="clear" w:color="auto" w:fill="E7E6E6" w:themeFill="background2"/>
            <w:vAlign w:val="center"/>
          </w:tcPr>
          <w:p w14:paraId="07E7A8F7" w14:textId="6A582D29" w:rsidR="004F7FE9" w:rsidRPr="001F79C3" w:rsidRDefault="004F7FE9" w:rsidP="00C45709">
            <w:pPr>
              <w:spacing w:after="0" w:line="240" w:lineRule="auto"/>
              <w:jc w:val="both"/>
              <w:rPr>
                <w:rFonts w:eastAsia="Times New Roman" w:cstheme="minorHAnsi"/>
                <w:b/>
                <w:bCs/>
                <w:noProof w:val="0"/>
                <w:kern w:val="0"/>
                <w:sz w:val="20"/>
                <w:szCs w:val="20"/>
                <w:lang w:val="en-US"/>
                <w14:ligatures w14:val="none"/>
              </w:rPr>
            </w:pPr>
            <w:r w:rsidRPr="001F79C3">
              <w:rPr>
                <w:rFonts w:eastAsia="Times New Roman" w:cstheme="minorHAnsi"/>
                <w:b/>
                <w:bCs/>
                <w:noProof w:val="0"/>
                <w:kern w:val="0"/>
                <w:sz w:val="20"/>
                <w:szCs w:val="20"/>
                <w:lang w:val="en-US"/>
                <w14:ligatures w14:val="none"/>
              </w:rPr>
              <w:t>ALTRI BANDI</w:t>
            </w:r>
          </w:p>
        </w:tc>
      </w:tr>
      <w:tr w:rsidR="0030720C" w:rsidRPr="00CE3A09" w14:paraId="4CBDF39C" w14:textId="77777777" w:rsidTr="0030720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EEDE68" w14:textId="2070530C" w:rsidR="0030720C" w:rsidRPr="001F79C3" w:rsidRDefault="0030720C" w:rsidP="0030720C">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D7334C" w14:textId="09316BA2"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Lecce</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79EAF" w14:textId="47FAEB03"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555.400,00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EF82A1" w14:textId="00169EAC"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09/06/2026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33945" w14:textId="7ED1D205"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Comune di Lecce</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96903A6" w14:textId="52730A18"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Affidamento del servizio di digitalizzazione degli archivi di edilizia privata del comune di Lecce - Finanziato con fondi del programma regionale Puglia 2021-2027- CUI S80008510754202500010</w:t>
            </w:r>
          </w:p>
        </w:tc>
      </w:tr>
      <w:tr w:rsidR="0030720C" w:rsidRPr="00CE3A09" w14:paraId="2ABD88C7" w14:textId="77777777" w:rsidTr="0030720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8A6C732" w14:textId="6D5DBC63" w:rsidR="0030720C" w:rsidRPr="001F79C3" w:rsidRDefault="0030720C" w:rsidP="0030720C">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347E4A" w14:textId="22572126"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DDAE67" w14:textId="039F6DE6"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540.000,00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78973D" w14:textId="1647C1C9"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12/06/2026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4EAF44" w14:textId="59E1FC75"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C.C.I.A.A. - Camera di Commercio Industria Artigianato ed Agricoltura di Roma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2A68EB4" w14:textId="4D9EF66F"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Gara a procedura aperta per l'affidamento del servizio di Supporto Tecnico Ingegneristico al Rup e Facility manager</w:t>
            </w:r>
          </w:p>
        </w:tc>
      </w:tr>
      <w:tr w:rsidR="0030720C" w:rsidRPr="00CE3A09" w14:paraId="503D44BE" w14:textId="77777777" w:rsidTr="0030720C">
        <w:trPr>
          <w:trHeight w:val="5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434F7A9" w14:textId="6C0820FD" w:rsidR="0030720C" w:rsidRPr="001F79C3" w:rsidRDefault="0030720C" w:rsidP="0030720C">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0DDF2B" w14:textId="6660E9AC"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Bolzano-Bozen</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37471F" w14:textId="2EF15429"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536.176,21</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B02336" w14:textId="7B367937"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10/06/2026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43BC3D" w14:textId="50983E03"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 xml:space="preserve">S.E.A.B. Spa - Servizi Energia Ambiente Bolzano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699401C" w14:textId="537B7671"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Procedura aperta sopra soglia europea per l'affidamento dei servizi di direzione lavori e coordinamento della sicurezza in fase esecutiva per l'opera Costruzione del nuovo serbatoio idropotabile della città di Bolzano</w:t>
            </w:r>
          </w:p>
        </w:tc>
      </w:tr>
      <w:tr w:rsidR="0030720C" w:rsidRPr="00CE3A09" w14:paraId="64FBD11C" w14:textId="77777777" w:rsidTr="0030720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9830D4E" w14:textId="389322CE" w:rsidR="0030720C" w:rsidRPr="001F79C3" w:rsidRDefault="0030720C" w:rsidP="0030720C">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A252D7" w14:textId="427BBF77"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Potenza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50ABFD" w14:textId="206D2015"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513.527,79</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E2F75C" w14:textId="15749608"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22/05/2026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382DDC" w14:textId="7B8FCEBB"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 xml:space="preserve">Consorzio di Bonifica della Basilicata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E44158F" w14:textId="54013BDE"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Procedura aperta, ai sensi degli artt. 71, comma 3, e 108, comma 2, lett. b), del d.lgs. 31 marzo 2023, n. 36 e s.m.i., con procedura d'urgenza ai sensi del comma 3, del citato art. 71, l'affidamento dei servizi di verifica della progettazione esecutiva dei lavori di Ripristino della diga Abate Alonia sul torrente Olivento in Agro di Lavello (PZ)</w:t>
            </w:r>
          </w:p>
        </w:tc>
      </w:tr>
      <w:tr w:rsidR="0030720C" w:rsidRPr="00CE3A09" w14:paraId="493C0C4F" w14:textId="77777777" w:rsidTr="0030720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E158B67" w14:textId="5E888495" w:rsidR="0030720C" w:rsidRPr="001F79C3" w:rsidRDefault="0030720C" w:rsidP="0030720C">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91C9C2" w14:textId="4E629F65"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Potenza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F5DB11" w14:textId="3889C72D"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498.266,15</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E1C881" w14:textId="18AAC8E4"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22/05/2026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D5F8F1" w14:textId="56FACD60"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 xml:space="preserve">Consorzio di Bonifica della Basilicata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7BC2DF6" w14:textId="1C002DF1"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Servizi di supporto al RUP relativi alla progettazione esecutiva, programmazione e progettazione appalto e esecuzione dei lavori di ripristino della diga Abate Alonia sul torrente Olivento in Agro di Lavello (PZ)</w:t>
            </w:r>
          </w:p>
        </w:tc>
      </w:tr>
      <w:tr w:rsidR="0030720C" w:rsidRPr="00CE3A09" w14:paraId="3E76AE04" w14:textId="77777777" w:rsidTr="0030720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291F804" w14:textId="3005A4DA" w:rsidR="0030720C" w:rsidRPr="001F79C3" w:rsidRDefault="0030720C" w:rsidP="0030720C">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E472B8" w14:textId="4DEF3484"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Bari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11B856" w14:textId="6CBE8E1B"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488.632,44</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D99DA0" w14:textId="655EA010"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08/06/2026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80C9A2" w14:textId="7A2F6232"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IPE - Istituto per ricerche ed attività educative</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BC422C5" w14:textId="06D716F2"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Gara europea a procedura aperta per l'affidamento, in accordo quadro, dei servizi di ingegneria per la progettazione, il coordinamento della sicurezza in fase di progettazione, la direzione lavori ed il coordinamento della sicurezza in fase di esecuzione afferenti ai lavori di "Ristrutturazione edilizia - rifunzionalizzazione e ampliamento del Collegio Universitario Ipe Poggiolevante – Bari".</w:t>
            </w:r>
          </w:p>
        </w:tc>
      </w:tr>
      <w:tr w:rsidR="0030720C" w:rsidRPr="00CE3A09" w14:paraId="6795CEA0" w14:textId="77777777" w:rsidTr="0030720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FEB01C" w14:textId="73A6E4AB" w:rsidR="0030720C" w:rsidRPr="001F79C3" w:rsidRDefault="0030720C" w:rsidP="0030720C">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B70826" w14:textId="04980248"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Milano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C07BD1" w14:textId="569C38C1"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468.000,00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5AA485" w14:textId="423A3195"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03/06/2026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664082" w14:textId="6EA5B603"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 xml:space="preserve">CAP Holding Spa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AC58BEC" w14:textId="36AF94CE"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Servizi di certificazione, mantenimento e rinnovo delle certificazioni del Sistema di Gestione integrato del Gruppo Cap, nonché prestazioni complementari attinenti al servizio di certificazione.</w:t>
            </w:r>
          </w:p>
        </w:tc>
      </w:tr>
      <w:tr w:rsidR="0030720C" w:rsidRPr="00CE3A09" w14:paraId="0CF90786" w14:textId="77777777" w:rsidTr="0030720C">
        <w:trPr>
          <w:trHeight w:val="113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924AD8F" w14:textId="5158C744" w:rsidR="0030720C" w:rsidRPr="001F79C3" w:rsidRDefault="0030720C" w:rsidP="0030720C">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233433" w14:textId="08EC867F"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Milano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9635B5" w14:textId="74F05993"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456.840,00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974EE7" w14:textId="43A95962"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15/06/2026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BAA7D8" w14:textId="52D6DD8A"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Comune di Milano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7C5DE96" w14:textId="17FDE847"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Appalto 18/2026 - Affidamento del servizio di consulenza tecnico specialistica per l'assessment e la congruità dei costi sostenuti dai soggetti attuatori per la realizzazione e il completamento dell'Arena Santa Giulia e del Villaggio Olimpico</w:t>
            </w:r>
          </w:p>
        </w:tc>
      </w:tr>
      <w:tr w:rsidR="0030720C" w:rsidRPr="00CE3A09" w14:paraId="21E3D3D9" w14:textId="77777777" w:rsidTr="0030720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8A249CA" w14:textId="3FF1EECC" w:rsidR="0030720C" w:rsidRPr="001F79C3" w:rsidRDefault="0030720C" w:rsidP="0030720C">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F5A75F" w14:textId="02C4A9EA"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Firenze</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22AAF3" w14:textId="4DB71960"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454.726,15</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04F209" w14:textId="04554788"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08/06/2026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C6213B" w14:textId="56A5D3BE"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Comune di Firenze</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3F5A5BC" w14:textId="32B907BA"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Procedura aperta per l'affidamento dei servizi di progettazione di fattibilità tecnico-economica, esecutiva e di redazione del documento per la gestione delle acque superficiali di comparto con riferimento ai lavori denominati "PN METRO PLUS e città medie Sud 2021 – 2027 – Realizzazione interventi infrastrutture stradali e verdi area ex caserma Lupi di Toscana" cc. oo. 250023/250076/250484</w:t>
            </w:r>
          </w:p>
        </w:tc>
      </w:tr>
      <w:tr w:rsidR="0030720C" w:rsidRPr="00CE3A09" w14:paraId="10DC69B4" w14:textId="77777777" w:rsidTr="0030720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C42E84D" w14:textId="5163035A" w:rsidR="0030720C" w:rsidRPr="001F79C3" w:rsidRDefault="0030720C" w:rsidP="0030720C">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D69BD9" w14:textId="7F6A2D07"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Avellino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25D7C8" w14:textId="274E6A2B"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437.000,00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D3E88E" w14:textId="064BBA95"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08/06/2026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D3B58" w14:textId="22419A22"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Provincia di Avellino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82A7BCD" w14:textId="49C2C013"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Sistema informativo preposto al censimento e al monitoraggio dei ponti e dei viadotti di competenza - BMS</w:t>
            </w:r>
          </w:p>
        </w:tc>
      </w:tr>
      <w:tr w:rsidR="0030720C" w:rsidRPr="00CE3A09" w14:paraId="39957D92" w14:textId="77777777" w:rsidTr="0030720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2CFC62D" w14:textId="19B2CF36" w:rsidR="0030720C" w:rsidRPr="001F79C3" w:rsidRDefault="0030720C" w:rsidP="0030720C">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F2977F" w14:textId="4F4F7BCF"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Pavia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AAB363" w14:textId="374D850C"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347.150,56</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B0A50C" w14:textId="33F5F6D3"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10/06/2026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B88D28" w14:textId="7E0AD1D8"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E.DI.S.U. - Ente per il Diritto allo Studio Universitario di Pavia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10C2288" w14:textId="00213978"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Id Sintel 218206758 - Affidamento della direzione dei lavori e del coordinamento della sicurezza in esecuzione dei lavori di riqualificazione del Collegio Castiglioni - Brugnatelli.</w:t>
            </w:r>
          </w:p>
        </w:tc>
      </w:tr>
      <w:tr w:rsidR="0030720C" w:rsidRPr="00CE3A09" w14:paraId="4B6A68DF" w14:textId="77777777" w:rsidTr="0030720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6FF0C6D" w14:textId="2AB53C59" w:rsidR="0030720C" w:rsidRPr="001F79C3" w:rsidRDefault="0030720C" w:rsidP="0030720C">
            <w:pPr>
              <w:spacing w:after="0" w:line="220" w:lineRule="exact"/>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8C88E3" w14:textId="15A65696" w:rsidR="0030720C" w:rsidRPr="001F79C3" w:rsidRDefault="0030720C" w:rsidP="0030720C">
            <w:pPr>
              <w:spacing w:after="0" w:line="220" w:lineRule="exact"/>
              <w:jc w:val="center"/>
              <w:rPr>
                <w:rFonts w:cstheme="minorHAnsi"/>
                <w:sz w:val="20"/>
                <w:szCs w:val="20"/>
              </w:rPr>
            </w:pPr>
            <w:r>
              <w:rPr>
                <w:rFonts w:ascii="Calibri" w:hAnsi="Calibri" w:cs="Calibri"/>
                <w:color w:val="4472C4"/>
                <w:sz w:val="20"/>
                <w:szCs w:val="20"/>
              </w:rPr>
              <w:t>Bari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6C5DC2" w14:textId="29546F7E" w:rsidR="0030720C" w:rsidRPr="001F79C3" w:rsidRDefault="0030720C" w:rsidP="0030720C">
            <w:pPr>
              <w:spacing w:after="0" w:line="220" w:lineRule="exact"/>
              <w:jc w:val="center"/>
              <w:rPr>
                <w:rFonts w:cstheme="minorHAnsi"/>
                <w:sz w:val="20"/>
                <w:szCs w:val="20"/>
              </w:rPr>
            </w:pPr>
            <w:r>
              <w:rPr>
                <w:rFonts w:ascii="Calibri" w:hAnsi="Calibri" w:cs="Calibri"/>
                <w:color w:val="4472C4"/>
                <w:sz w:val="20"/>
                <w:szCs w:val="20"/>
              </w:rPr>
              <w:t>299.000,00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55A787" w14:textId="2746030E" w:rsidR="0030720C" w:rsidRPr="001F79C3" w:rsidRDefault="0030720C" w:rsidP="0030720C">
            <w:pPr>
              <w:spacing w:after="0" w:line="220" w:lineRule="exact"/>
              <w:jc w:val="center"/>
              <w:rPr>
                <w:rFonts w:cstheme="minorHAnsi"/>
                <w:sz w:val="20"/>
                <w:szCs w:val="20"/>
              </w:rPr>
            </w:pPr>
            <w:r>
              <w:rPr>
                <w:rFonts w:ascii="Calibri" w:hAnsi="Calibri" w:cs="Calibri"/>
                <w:color w:val="4472C4"/>
                <w:sz w:val="20"/>
                <w:szCs w:val="20"/>
              </w:rPr>
              <w:t>09/06/2026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08CDE5" w14:textId="43F00AAD" w:rsidR="0030720C" w:rsidRPr="001F79C3" w:rsidRDefault="0030720C" w:rsidP="0030720C">
            <w:pPr>
              <w:spacing w:after="0" w:line="220" w:lineRule="exact"/>
              <w:rPr>
                <w:rFonts w:cstheme="minorHAnsi"/>
                <w:sz w:val="20"/>
                <w:szCs w:val="20"/>
              </w:rPr>
            </w:pPr>
            <w:r>
              <w:rPr>
                <w:rFonts w:ascii="Calibri" w:hAnsi="Calibri" w:cs="Calibri"/>
                <w:color w:val="4472C4"/>
                <w:sz w:val="20"/>
                <w:szCs w:val="20"/>
              </w:rPr>
              <w:t>Comune di Modugno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4CF9A97" w14:textId="6AD65979" w:rsidR="0030720C" w:rsidRPr="001F79C3" w:rsidRDefault="0030720C" w:rsidP="0030720C">
            <w:pPr>
              <w:spacing w:after="0" w:line="220" w:lineRule="exact"/>
              <w:rPr>
                <w:rFonts w:cstheme="minorHAnsi"/>
                <w:sz w:val="20"/>
                <w:szCs w:val="20"/>
              </w:rPr>
            </w:pPr>
            <w:r>
              <w:rPr>
                <w:rFonts w:ascii="Calibri" w:hAnsi="Calibri" w:cs="Calibri"/>
                <w:color w:val="4472C4"/>
                <w:sz w:val="20"/>
                <w:szCs w:val="20"/>
              </w:rPr>
              <w:t>PR Puglia FESR-FSE+2021-2027. Priorità I - Azione 1.8 - sub Azione 1.8.3 - Servizio di intervento per il riordino, inventariazione e digitalizzazione dell'archivio delle pratiche di edilizia privata del comune</w:t>
            </w:r>
          </w:p>
        </w:tc>
      </w:tr>
      <w:tr w:rsidR="0030720C" w:rsidRPr="00CE3A09" w14:paraId="48169314" w14:textId="77777777" w:rsidTr="0030720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C4620EE" w14:textId="6C83615E" w:rsidR="0030720C" w:rsidRPr="001F79C3" w:rsidRDefault="0030720C" w:rsidP="0030720C">
            <w:pPr>
              <w:spacing w:after="0" w:line="220" w:lineRule="exact"/>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6A3635" w14:textId="3C3373DD" w:rsidR="0030720C" w:rsidRPr="001F79C3" w:rsidRDefault="0030720C" w:rsidP="0030720C">
            <w:pPr>
              <w:spacing w:after="0" w:line="220" w:lineRule="exact"/>
              <w:jc w:val="center"/>
              <w:rPr>
                <w:rFonts w:cstheme="minorHAnsi"/>
                <w:sz w:val="20"/>
                <w:szCs w:val="20"/>
              </w:rPr>
            </w:pPr>
            <w:r>
              <w:rPr>
                <w:rFonts w:ascii="Calibri" w:hAnsi="Calibri" w:cs="Calibri"/>
                <w:color w:val="4472C4"/>
                <w:sz w:val="20"/>
                <w:szCs w:val="20"/>
              </w:rPr>
              <w:t>Taranto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AE70BC" w14:textId="1CF0B756" w:rsidR="0030720C" w:rsidRPr="001F79C3" w:rsidRDefault="0030720C" w:rsidP="0030720C">
            <w:pPr>
              <w:spacing w:after="0" w:line="220" w:lineRule="exact"/>
              <w:jc w:val="center"/>
              <w:rPr>
                <w:rFonts w:cstheme="minorHAnsi"/>
                <w:sz w:val="20"/>
                <w:szCs w:val="20"/>
              </w:rPr>
            </w:pPr>
            <w:r>
              <w:rPr>
                <w:rFonts w:ascii="Calibri" w:hAnsi="Calibri" w:cs="Calibri"/>
                <w:color w:val="4472C4"/>
                <w:sz w:val="20"/>
                <w:szCs w:val="20"/>
              </w:rPr>
              <w:t>293.174,33</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27C233" w14:textId="59B60DBF" w:rsidR="0030720C" w:rsidRPr="001F79C3" w:rsidRDefault="0030720C" w:rsidP="0030720C">
            <w:pPr>
              <w:spacing w:after="0" w:line="220" w:lineRule="exact"/>
              <w:jc w:val="center"/>
              <w:rPr>
                <w:rFonts w:cstheme="minorHAnsi"/>
                <w:sz w:val="20"/>
                <w:szCs w:val="20"/>
              </w:rPr>
            </w:pPr>
            <w:r>
              <w:rPr>
                <w:rFonts w:ascii="Calibri" w:hAnsi="Calibri" w:cs="Calibri"/>
                <w:color w:val="4472C4"/>
                <w:sz w:val="20"/>
                <w:szCs w:val="20"/>
              </w:rPr>
              <w:t>10/06/2026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51F990" w14:textId="383A385F" w:rsidR="0030720C" w:rsidRPr="001F79C3" w:rsidRDefault="0030720C" w:rsidP="0030720C">
            <w:pPr>
              <w:spacing w:after="0" w:line="220" w:lineRule="exact"/>
              <w:rPr>
                <w:rFonts w:cstheme="minorHAnsi"/>
                <w:sz w:val="20"/>
                <w:szCs w:val="20"/>
              </w:rPr>
            </w:pPr>
            <w:r>
              <w:rPr>
                <w:rFonts w:ascii="Calibri" w:hAnsi="Calibri" w:cs="Calibri"/>
                <w:color w:val="4472C4"/>
                <w:sz w:val="20"/>
                <w:szCs w:val="20"/>
              </w:rPr>
              <w:t>Ministero della Difesa - MARIGENIMIL - Direzione Genio Militare per la Marina di Taranto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CDFFDC0" w14:textId="2C916224" w:rsidR="0030720C" w:rsidRPr="001F79C3" w:rsidRDefault="0030720C" w:rsidP="0030720C">
            <w:pPr>
              <w:spacing w:after="0" w:line="220" w:lineRule="exact"/>
              <w:rPr>
                <w:rFonts w:cstheme="minorHAnsi"/>
                <w:sz w:val="20"/>
                <w:szCs w:val="20"/>
              </w:rPr>
            </w:pPr>
            <w:r>
              <w:rPr>
                <w:rFonts w:ascii="Calibri" w:hAnsi="Calibri" w:cs="Calibri"/>
                <w:color w:val="4472C4"/>
                <w:sz w:val="20"/>
                <w:szCs w:val="20"/>
              </w:rPr>
              <w:t>C.G. 22/26 - Affidamento del Servizio di indagini, valutazione vulnerabilità sismica e diagnosi energetica per la Ristrutturazione del Circolo Ufficiali di Taranto mediante l'adeguamento impiantistico, il restauro dei prospetti esterni e dei locali interni, recupero e ammodernamento dei terrazzamenti, delle aree esterne e dell'area dei campi da tennis</w:t>
            </w:r>
          </w:p>
        </w:tc>
      </w:tr>
      <w:tr w:rsidR="0030720C" w:rsidRPr="00CE3A09" w14:paraId="3F028C1A" w14:textId="77777777" w:rsidTr="0030720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515486C" w14:textId="05EEA401" w:rsidR="0030720C" w:rsidRPr="001F79C3" w:rsidRDefault="0030720C" w:rsidP="0030720C">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882F20" w14:textId="606EB972"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Foggia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4BAF0" w14:textId="12CD375D"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243.911,60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045AA3" w14:textId="65D1A24E"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08/06/2026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15E3B2" w14:textId="364C7B07"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Provincia di Foggia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ECD249E" w14:textId="2F189C94"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Gara 2838/2026 – Accordo quadro, finalizzato all'appalto di servizi di ingegneria e architettura (comprese indagini e prove di laboratorio) finalizzati all'analisi della situazione esistente, della previsione e dell'evoluzione dei ponti e viadotti presenti sulle strade provinciali, finalizzate al raggiungimento del livello 2 delle linee guida per la classificazione e gestione del rischio, la valutazione della sicurezza ed il monitoraggio dei ponti esistenti</w:t>
            </w:r>
          </w:p>
        </w:tc>
      </w:tr>
      <w:tr w:rsidR="0030720C" w:rsidRPr="00CE3A09" w14:paraId="6B870CE4" w14:textId="77777777" w:rsidTr="0030720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2F1D5D1" w14:textId="0997CD42" w:rsidR="0030720C" w:rsidRPr="001F79C3" w:rsidRDefault="0030720C" w:rsidP="0030720C">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A4A724" w14:textId="5E3B95DB"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Vicenza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ACDF6D" w14:textId="2EF0E653"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215.999,99</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044027" w14:textId="6AC0C9FA"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22/05/2026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1DCCB1" w14:textId="01117522"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Comune di Asiago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84288CE" w14:textId="15C74FC1"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Procedura per l'affidamento del servizio di direzione lavori dell'intervento denominato: lavori di costruzione dell'area sportiva in località Morar per conto del Comune di Asiago (VI).</w:t>
            </w:r>
          </w:p>
        </w:tc>
      </w:tr>
      <w:tr w:rsidR="0030720C" w:rsidRPr="00CE3A09" w14:paraId="79321F68" w14:textId="77777777" w:rsidTr="0030720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719CF0F" w14:textId="44905DA0" w:rsidR="0030720C" w:rsidRPr="001F79C3" w:rsidRDefault="0030720C" w:rsidP="0030720C">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293D3A" w14:textId="1A4B4DA6"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Salerno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1EBE8C" w14:textId="55EE9090"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214.914,49</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0F107" w14:textId="3C2CCFCC"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06/06/2026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AB703D" w14:textId="1E2CA16C"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Comunità Montana Monti Lattari di Tramonti</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BFD8DB4" w14:textId="31397DAF"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Procedura aperta relativa all'appalto dei servizi di architettura e ingegneria per la direzione lavori e il coordinamento della sicurezza in esecuzione - Interventi di resilienza e valorizzazione dei versanti lungo la SP2 nei Comuni di Sant'Egidio del Monte Albino, Corbara e Tramonti (SA).</w:t>
            </w:r>
          </w:p>
        </w:tc>
      </w:tr>
      <w:tr w:rsidR="0030720C" w:rsidRPr="00CE3A09" w14:paraId="2717B2C5" w14:textId="77777777" w:rsidTr="0030720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2EBE413" w14:textId="3D36D246" w:rsidR="0030720C" w:rsidRPr="001F79C3" w:rsidRDefault="0030720C" w:rsidP="0030720C">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997A26" w14:textId="05976710"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Bologna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F00E6C" w14:textId="1C59850A"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209.400,00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662092" w14:textId="31519B43"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03/06/2026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FC6AFE" w14:textId="7EBF6853" w:rsidR="0030720C" w:rsidRPr="001F79C3" w:rsidRDefault="004B2006" w:rsidP="0030720C">
            <w:pPr>
              <w:spacing w:after="0" w:line="240" w:lineRule="auto"/>
              <w:rPr>
                <w:rFonts w:cstheme="minorHAnsi"/>
                <w:sz w:val="20"/>
                <w:szCs w:val="20"/>
              </w:rPr>
            </w:pPr>
            <w:r>
              <w:rPr>
                <w:rFonts w:ascii="Calibri" w:hAnsi="Calibri" w:cs="Calibri"/>
                <w:color w:val="4472C4"/>
                <w:sz w:val="20"/>
                <w:szCs w:val="20"/>
              </w:rPr>
              <w:t>MIT</w:t>
            </w:r>
            <w:r w:rsidR="0030720C">
              <w:rPr>
                <w:rFonts w:ascii="Calibri" w:hAnsi="Calibri" w:cs="Calibri"/>
                <w:color w:val="4472C4"/>
                <w:sz w:val="20"/>
                <w:szCs w:val="20"/>
              </w:rPr>
              <w:t xml:space="preserve"> - Provveditorato Interregionale alle Opere Pubbliche Lombardia ed Emilia Romagna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AA13FC1" w14:textId="753FC312"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1067– BO 13/42 – Affidamento dell'incarico di progettazione di fattibilità tecnico ed economica, coordinamento della sicurezza in fase di progettazione degli interventi relativi ai lavori di miglioramento sismico ed efficientamento energetico della Caserma sede del I e II gruppo - Corpo della Guardia di Finanza, via Tanari, 19 di Bologna.</w:t>
            </w:r>
          </w:p>
        </w:tc>
      </w:tr>
      <w:tr w:rsidR="0030720C" w:rsidRPr="00CE3A09" w14:paraId="61B93B47" w14:textId="77777777" w:rsidTr="0030720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12F589B" w14:textId="7B2D8B16" w:rsidR="0030720C" w:rsidRPr="001F79C3" w:rsidRDefault="0030720C" w:rsidP="0030720C">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6725B3" w14:textId="2A2B7ECE"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Rimini - Pesaro e Urbino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1E1361" w14:textId="61AC62A6"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206.307,55</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DA316E" w14:textId="2D5174E4"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23/05/2026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A6FD7D" w14:textId="6CBAFC44"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 xml:space="preserve">Unione di Comuni Valmarecchia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657648D" w14:textId="349CB125"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Appalto misto di servizi e lavori per effettuare lo Studio di microzonazione sismica di terzo livello di approfondimento nell'ambito dei comuni afferenti all'Unione di Comuni Valmarecchia</w:t>
            </w:r>
          </w:p>
        </w:tc>
      </w:tr>
      <w:tr w:rsidR="0030720C" w:rsidRPr="00CE3A09" w14:paraId="3D5F4605" w14:textId="77777777" w:rsidTr="0030720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A240CA1" w14:textId="1D3DCC05" w:rsidR="0030720C" w:rsidRPr="001F79C3" w:rsidRDefault="0030720C" w:rsidP="0030720C">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053D4C" w14:textId="7A44B0EE"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Bari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0D9163" w14:textId="38448828"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195.128,97</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8F3159" w14:textId="38283D60" w:rsidR="0030720C" w:rsidRPr="001F79C3" w:rsidRDefault="0030720C" w:rsidP="0030720C">
            <w:pPr>
              <w:spacing w:after="0" w:line="240" w:lineRule="auto"/>
              <w:jc w:val="center"/>
              <w:rPr>
                <w:rFonts w:cstheme="minorHAnsi"/>
                <w:sz w:val="20"/>
                <w:szCs w:val="20"/>
              </w:rPr>
            </w:pPr>
            <w:r>
              <w:rPr>
                <w:rFonts w:ascii="Calibri" w:hAnsi="Calibri" w:cs="Calibri"/>
                <w:color w:val="4472C4"/>
                <w:sz w:val="20"/>
                <w:szCs w:val="20"/>
              </w:rPr>
              <w:t>05/06/2026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64E785" w14:textId="5C6CC0BA"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 xml:space="preserve">Acquedotto Pugliese Spa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D129808" w14:textId="4BD5AED6" w:rsidR="0030720C" w:rsidRPr="001F79C3" w:rsidRDefault="0030720C" w:rsidP="0030720C">
            <w:pPr>
              <w:spacing w:after="0" w:line="240" w:lineRule="auto"/>
              <w:rPr>
                <w:rFonts w:cstheme="minorHAnsi"/>
                <w:sz w:val="20"/>
                <w:szCs w:val="20"/>
              </w:rPr>
            </w:pPr>
            <w:r>
              <w:rPr>
                <w:rFonts w:ascii="Calibri" w:hAnsi="Calibri" w:cs="Calibri"/>
                <w:color w:val="4472C4"/>
                <w:sz w:val="20"/>
                <w:szCs w:val="20"/>
              </w:rPr>
              <w:t>P1972 - Procedura aperta ex art. 71 del D.Lgs. n. 36/2023 per l'affidamento dei servizi tecnici professionali di progettazione di fattibilità tecnica ed economica ed esecutiva, relativi alla Realizzazione della bretella ciclabile lungo la strada di servizio della condotta Gioia del Colle-Bari dall'abitato di Bari alle opere 3 e 3bis (Gioia del Colle)</w:t>
            </w:r>
          </w:p>
        </w:tc>
      </w:tr>
      <w:tr w:rsidR="0030720C" w:rsidRPr="00CE3A09" w14:paraId="595EACEE" w14:textId="77777777" w:rsidTr="0030720C">
        <w:trPr>
          <w:trHeight w:val="20"/>
        </w:trPr>
        <w:tc>
          <w:tcPr>
            <w:tcW w:w="438" w:type="pct"/>
            <w:tcBorders>
              <w:top w:val="dotted" w:sz="4" w:space="0" w:color="BFBFBF" w:themeColor="background1" w:themeShade="BF"/>
              <w:left w:val="nil"/>
              <w:bottom w:val="single" w:sz="24" w:space="0" w:color="BFBFBF" w:themeColor="background1" w:themeShade="BF"/>
            </w:tcBorders>
            <w:vAlign w:val="center"/>
          </w:tcPr>
          <w:p w14:paraId="4FDEC586" w14:textId="6CB1AF8F" w:rsidR="0030720C" w:rsidRPr="001F79C3" w:rsidRDefault="0030720C" w:rsidP="0030720C">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dotted" w:sz="4" w:space="0" w:color="BFBFBF" w:themeColor="background1" w:themeShade="BF"/>
              <w:bottom w:val="single" w:sz="24" w:space="0" w:color="BFBFBF" w:themeColor="background1" w:themeShade="BF"/>
            </w:tcBorders>
            <w:vAlign w:val="center"/>
          </w:tcPr>
          <w:p w14:paraId="304C7BD9" w14:textId="41CFAB3E" w:rsidR="0030720C" w:rsidRPr="001F79C3" w:rsidRDefault="0030720C" w:rsidP="0030720C">
            <w:pPr>
              <w:spacing w:after="0" w:line="240" w:lineRule="auto"/>
              <w:jc w:val="center"/>
              <w:rPr>
                <w:rFonts w:ascii="Calibri" w:hAnsi="Calibri" w:cs="Calibri"/>
                <w:sz w:val="20"/>
                <w:szCs w:val="20"/>
              </w:rPr>
            </w:pPr>
            <w:r>
              <w:rPr>
                <w:rFonts w:ascii="Calibri" w:hAnsi="Calibri" w:cs="Calibri"/>
                <w:color w:val="4472C4"/>
                <w:sz w:val="20"/>
                <w:szCs w:val="20"/>
              </w:rPr>
              <w:t>Trieste</w:t>
            </w:r>
          </w:p>
        </w:tc>
        <w:tc>
          <w:tcPr>
            <w:tcW w:w="655" w:type="pct"/>
            <w:tcBorders>
              <w:top w:val="dotted" w:sz="4" w:space="0" w:color="BFBFBF" w:themeColor="background1" w:themeShade="BF"/>
              <w:bottom w:val="single" w:sz="24" w:space="0" w:color="BFBFBF" w:themeColor="background1" w:themeShade="BF"/>
            </w:tcBorders>
            <w:vAlign w:val="center"/>
          </w:tcPr>
          <w:p w14:paraId="01380954" w14:textId="56E93054" w:rsidR="0030720C" w:rsidRPr="001F79C3" w:rsidRDefault="0030720C" w:rsidP="0030720C">
            <w:pPr>
              <w:spacing w:after="0" w:line="240" w:lineRule="auto"/>
              <w:jc w:val="center"/>
              <w:rPr>
                <w:rFonts w:ascii="Calibri" w:hAnsi="Calibri" w:cs="Calibri"/>
                <w:sz w:val="20"/>
                <w:szCs w:val="20"/>
              </w:rPr>
            </w:pPr>
            <w:r>
              <w:rPr>
                <w:rFonts w:ascii="Calibri" w:hAnsi="Calibri" w:cs="Calibri"/>
                <w:color w:val="4472C4"/>
                <w:sz w:val="20"/>
                <w:szCs w:val="20"/>
              </w:rPr>
              <w:t>174.271,01</w:t>
            </w:r>
          </w:p>
        </w:tc>
        <w:tc>
          <w:tcPr>
            <w:tcW w:w="493" w:type="pct"/>
            <w:tcBorders>
              <w:top w:val="dotted" w:sz="4" w:space="0" w:color="BFBFBF" w:themeColor="background1" w:themeShade="BF"/>
              <w:bottom w:val="single" w:sz="24" w:space="0" w:color="BFBFBF" w:themeColor="background1" w:themeShade="BF"/>
            </w:tcBorders>
            <w:vAlign w:val="center"/>
          </w:tcPr>
          <w:p w14:paraId="5DCA98A8" w14:textId="4AEFF94E" w:rsidR="0030720C" w:rsidRPr="001F79C3" w:rsidRDefault="0030720C" w:rsidP="0030720C">
            <w:pPr>
              <w:spacing w:after="0" w:line="240" w:lineRule="auto"/>
              <w:jc w:val="center"/>
              <w:rPr>
                <w:rFonts w:ascii="Calibri" w:hAnsi="Calibri" w:cs="Calibri"/>
                <w:sz w:val="20"/>
                <w:szCs w:val="20"/>
              </w:rPr>
            </w:pPr>
            <w:r>
              <w:rPr>
                <w:rFonts w:ascii="Calibri" w:hAnsi="Calibri" w:cs="Calibri"/>
                <w:color w:val="4472C4"/>
                <w:sz w:val="20"/>
                <w:szCs w:val="20"/>
              </w:rPr>
              <w:t>08/06/2026</w:t>
            </w:r>
          </w:p>
        </w:tc>
        <w:tc>
          <w:tcPr>
            <w:tcW w:w="711" w:type="pct"/>
            <w:tcBorders>
              <w:top w:val="dotted" w:sz="4" w:space="0" w:color="BFBFBF" w:themeColor="background1" w:themeShade="BF"/>
              <w:bottom w:val="single" w:sz="24" w:space="0" w:color="BFBFBF" w:themeColor="background1" w:themeShade="BF"/>
            </w:tcBorders>
            <w:vAlign w:val="center"/>
          </w:tcPr>
          <w:p w14:paraId="404F4744" w14:textId="733C09AA" w:rsidR="0030720C" w:rsidRPr="001F79C3" w:rsidRDefault="0030720C" w:rsidP="0030720C">
            <w:pPr>
              <w:spacing w:after="0" w:line="240" w:lineRule="auto"/>
              <w:rPr>
                <w:rFonts w:ascii="Calibri" w:hAnsi="Calibri" w:cs="Calibri"/>
                <w:sz w:val="20"/>
                <w:szCs w:val="20"/>
              </w:rPr>
            </w:pPr>
            <w:r>
              <w:rPr>
                <w:rFonts w:ascii="Calibri" w:hAnsi="Calibri" w:cs="Calibri"/>
                <w:color w:val="4472C4"/>
                <w:sz w:val="20"/>
                <w:szCs w:val="20"/>
              </w:rPr>
              <w:t>Comune di Trieste</w:t>
            </w:r>
          </w:p>
        </w:tc>
        <w:tc>
          <w:tcPr>
            <w:tcW w:w="2156" w:type="pct"/>
            <w:tcBorders>
              <w:top w:val="dotted" w:sz="4" w:space="0" w:color="BFBFBF" w:themeColor="background1" w:themeShade="BF"/>
              <w:bottom w:val="single" w:sz="24" w:space="0" w:color="BFBFBF" w:themeColor="background1" w:themeShade="BF"/>
              <w:right w:val="nil"/>
            </w:tcBorders>
            <w:vAlign w:val="center"/>
          </w:tcPr>
          <w:p w14:paraId="3C6DBFAA" w14:textId="614BA0EA" w:rsidR="0030720C" w:rsidRPr="001F79C3" w:rsidRDefault="0030720C" w:rsidP="0030720C">
            <w:pPr>
              <w:spacing w:after="0" w:line="240" w:lineRule="auto"/>
              <w:rPr>
                <w:rFonts w:ascii="Calibri" w:hAnsi="Calibri" w:cs="Calibri"/>
                <w:sz w:val="20"/>
                <w:szCs w:val="20"/>
              </w:rPr>
            </w:pPr>
            <w:r>
              <w:rPr>
                <w:rFonts w:ascii="Calibri" w:hAnsi="Calibri" w:cs="Calibri"/>
                <w:color w:val="4472C4"/>
                <w:sz w:val="20"/>
                <w:szCs w:val="20"/>
              </w:rPr>
              <w:t>Codice Opera 23122 – Stadio Ferrini. Riqualificazione, adeguamento e completamento impianti sportivi (ristrutturazione spogliatoi, biglietteria, chiosco e wc; nuova copertura tribuna) – Lotto 2. Affidamento di servizi a base di gara relativi a verifiche sulle strutture esistenti, progettazione antincendio e progettazione esecutiva e servizi opzionali relativi a direzione lavori e contabilità e pratiche SCIA antincendio.</w:t>
            </w:r>
          </w:p>
        </w:tc>
      </w:tr>
    </w:tbl>
    <w:p w14:paraId="65EF8CBC" w14:textId="2C282A01" w:rsidR="00607962" w:rsidRDefault="00BE484B" w:rsidP="00C5356E">
      <w:pPr>
        <w:tabs>
          <w:tab w:val="left" w:pos="11101"/>
        </w:tabs>
        <w:spacing w:after="0" w:line="240" w:lineRule="auto"/>
        <w:rPr>
          <w:rFonts w:eastAsia="Times New Roman" w:cstheme="minorHAnsi"/>
          <w:noProof w:val="0"/>
          <w:kern w:val="0"/>
          <w14:ligatures w14:val="none"/>
        </w:rPr>
      </w:pPr>
      <w:r w:rsidRPr="00CE3A09">
        <w:rPr>
          <w:rFonts w:eastAsia="Times New Roman" w:cstheme="minorHAnsi"/>
          <w:noProof w:val="0"/>
          <w:kern w:val="0"/>
          <w14:ligatures w14:val="none"/>
        </w:rPr>
        <w:t>Fonte: ONSAI - Osservatorio Nazionale Servizi Architettura e Ingegneria CNAPPC-CRESME ES</w:t>
      </w:r>
    </w:p>
    <w:sectPr w:rsidR="00607962" w:rsidSect="00AD7D87">
      <w:pgSz w:w="15840" w:h="12240"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87"/>
    <w:rsid w:val="00011B59"/>
    <w:rsid w:val="00022600"/>
    <w:rsid w:val="00024B28"/>
    <w:rsid w:val="00034BA0"/>
    <w:rsid w:val="00056C34"/>
    <w:rsid w:val="00070EEA"/>
    <w:rsid w:val="00082AA5"/>
    <w:rsid w:val="00086FAC"/>
    <w:rsid w:val="000912C8"/>
    <w:rsid w:val="000D23B7"/>
    <w:rsid w:val="000D7D9E"/>
    <w:rsid w:val="00114B13"/>
    <w:rsid w:val="00123AF8"/>
    <w:rsid w:val="00124514"/>
    <w:rsid w:val="00132D9A"/>
    <w:rsid w:val="001472C8"/>
    <w:rsid w:val="00152DCE"/>
    <w:rsid w:val="001548E2"/>
    <w:rsid w:val="001647EE"/>
    <w:rsid w:val="001A0057"/>
    <w:rsid w:val="001C6C1B"/>
    <w:rsid w:val="001E1112"/>
    <w:rsid w:val="001E5091"/>
    <w:rsid w:val="001F79C3"/>
    <w:rsid w:val="001F7B32"/>
    <w:rsid w:val="00212506"/>
    <w:rsid w:val="00220990"/>
    <w:rsid w:val="00225B5B"/>
    <w:rsid w:val="0023244D"/>
    <w:rsid w:val="002B265E"/>
    <w:rsid w:val="002C2A9A"/>
    <w:rsid w:val="002C6DAA"/>
    <w:rsid w:val="002D66AA"/>
    <w:rsid w:val="002D6B7D"/>
    <w:rsid w:val="002E611D"/>
    <w:rsid w:val="00301BE3"/>
    <w:rsid w:val="0030720C"/>
    <w:rsid w:val="0032700D"/>
    <w:rsid w:val="0038012F"/>
    <w:rsid w:val="00386B8E"/>
    <w:rsid w:val="0038789C"/>
    <w:rsid w:val="00396EFB"/>
    <w:rsid w:val="003C62AB"/>
    <w:rsid w:val="003E2B00"/>
    <w:rsid w:val="003E4526"/>
    <w:rsid w:val="003E5E42"/>
    <w:rsid w:val="003F1DDA"/>
    <w:rsid w:val="0040469C"/>
    <w:rsid w:val="00425326"/>
    <w:rsid w:val="00450C59"/>
    <w:rsid w:val="00453A41"/>
    <w:rsid w:val="00482154"/>
    <w:rsid w:val="004A0D01"/>
    <w:rsid w:val="004B2006"/>
    <w:rsid w:val="004C1CAB"/>
    <w:rsid w:val="004F7FE9"/>
    <w:rsid w:val="00514329"/>
    <w:rsid w:val="00514D28"/>
    <w:rsid w:val="005664AA"/>
    <w:rsid w:val="0056738B"/>
    <w:rsid w:val="00587300"/>
    <w:rsid w:val="0058767D"/>
    <w:rsid w:val="005A4601"/>
    <w:rsid w:val="005A5800"/>
    <w:rsid w:val="005B1C51"/>
    <w:rsid w:val="005C4C89"/>
    <w:rsid w:val="005C6AAB"/>
    <w:rsid w:val="00603D03"/>
    <w:rsid w:val="00607962"/>
    <w:rsid w:val="0061177F"/>
    <w:rsid w:val="00612200"/>
    <w:rsid w:val="00615B59"/>
    <w:rsid w:val="006427C1"/>
    <w:rsid w:val="00666792"/>
    <w:rsid w:val="00681AD3"/>
    <w:rsid w:val="006A1C3E"/>
    <w:rsid w:val="006A2A32"/>
    <w:rsid w:val="006B6B27"/>
    <w:rsid w:val="006D37F3"/>
    <w:rsid w:val="006F2950"/>
    <w:rsid w:val="006F663C"/>
    <w:rsid w:val="00704682"/>
    <w:rsid w:val="007103C2"/>
    <w:rsid w:val="007157F6"/>
    <w:rsid w:val="00734687"/>
    <w:rsid w:val="007358E4"/>
    <w:rsid w:val="007606ED"/>
    <w:rsid w:val="007D5EAE"/>
    <w:rsid w:val="007D7EDD"/>
    <w:rsid w:val="00801014"/>
    <w:rsid w:val="00804214"/>
    <w:rsid w:val="00806B3C"/>
    <w:rsid w:val="00812EE1"/>
    <w:rsid w:val="00851914"/>
    <w:rsid w:val="008533EA"/>
    <w:rsid w:val="0089490D"/>
    <w:rsid w:val="008A0668"/>
    <w:rsid w:val="008B1081"/>
    <w:rsid w:val="008C06BF"/>
    <w:rsid w:val="008E2EBE"/>
    <w:rsid w:val="009025F9"/>
    <w:rsid w:val="00906DBE"/>
    <w:rsid w:val="00917C5F"/>
    <w:rsid w:val="009357C2"/>
    <w:rsid w:val="00936872"/>
    <w:rsid w:val="0094078D"/>
    <w:rsid w:val="00946562"/>
    <w:rsid w:val="009664CE"/>
    <w:rsid w:val="009858CF"/>
    <w:rsid w:val="009A1A9B"/>
    <w:rsid w:val="009F490F"/>
    <w:rsid w:val="00A12EAB"/>
    <w:rsid w:val="00A477F0"/>
    <w:rsid w:val="00A6502B"/>
    <w:rsid w:val="00A72F02"/>
    <w:rsid w:val="00A849EE"/>
    <w:rsid w:val="00A85FF3"/>
    <w:rsid w:val="00A91034"/>
    <w:rsid w:val="00AC46A2"/>
    <w:rsid w:val="00AD108D"/>
    <w:rsid w:val="00AD7D87"/>
    <w:rsid w:val="00B36A9A"/>
    <w:rsid w:val="00B64495"/>
    <w:rsid w:val="00BA500C"/>
    <w:rsid w:val="00BB7A45"/>
    <w:rsid w:val="00BD35F9"/>
    <w:rsid w:val="00BD6AD7"/>
    <w:rsid w:val="00BE484B"/>
    <w:rsid w:val="00C11B2F"/>
    <w:rsid w:val="00C32EB0"/>
    <w:rsid w:val="00C34860"/>
    <w:rsid w:val="00C45709"/>
    <w:rsid w:val="00C5356E"/>
    <w:rsid w:val="00C64E5D"/>
    <w:rsid w:val="00C65B10"/>
    <w:rsid w:val="00C7592D"/>
    <w:rsid w:val="00C824E8"/>
    <w:rsid w:val="00CE3A09"/>
    <w:rsid w:val="00CE4157"/>
    <w:rsid w:val="00D86D95"/>
    <w:rsid w:val="00DA429F"/>
    <w:rsid w:val="00DC4250"/>
    <w:rsid w:val="00DE2C24"/>
    <w:rsid w:val="00DF38CC"/>
    <w:rsid w:val="00DF6955"/>
    <w:rsid w:val="00E05930"/>
    <w:rsid w:val="00E316E3"/>
    <w:rsid w:val="00E43BEF"/>
    <w:rsid w:val="00E45A5D"/>
    <w:rsid w:val="00E45FCE"/>
    <w:rsid w:val="00E471F6"/>
    <w:rsid w:val="00E6542C"/>
    <w:rsid w:val="00E81EB2"/>
    <w:rsid w:val="00E83C5B"/>
    <w:rsid w:val="00E84F0C"/>
    <w:rsid w:val="00E85D78"/>
    <w:rsid w:val="00EA4715"/>
    <w:rsid w:val="00EB0A0C"/>
    <w:rsid w:val="00EE1A68"/>
    <w:rsid w:val="00F54F32"/>
    <w:rsid w:val="00F61F1B"/>
    <w:rsid w:val="00F641B0"/>
    <w:rsid w:val="00F66DC9"/>
    <w:rsid w:val="00F77F76"/>
    <w:rsid w:val="00F902AB"/>
    <w:rsid w:val="00FC1F76"/>
    <w:rsid w:val="00FC2031"/>
    <w:rsid w:val="00FC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1FA7"/>
  <w15:chartTrackingRefBased/>
  <w15:docId w15:val="{2A929CD5-229E-4CB1-9251-72EB88FD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7D87"/>
    <w:rPr>
      <w:noProof/>
      <w:lang w:val="it-IT"/>
    </w:rPr>
  </w:style>
  <w:style w:type="paragraph" w:styleId="Titolo1">
    <w:name w:val="heading 1"/>
    <w:basedOn w:val="Normale"/>
    <w:next w:val="Normale"/>
    <w:link w:val="Titolo1Carattere"/>
    <w:uiPriority w:val="9"/>
    <w:qFormat/>
    <w:rsid w:val="00AD7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AD7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D7D8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D7D8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D7D8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D7D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7D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7D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7D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7D87"/>
    <w:rPr>
      <w:rFonts w:asciiTheme="majorHAnsi" w:eastAsiaTheme="majorEastAsia" w:hAnsiTheme="majorHAnsi" w:cstheme="majorBidi"/>
      <w:noProof/>
      <w:color w:val="2F5496" w:themeColor="accent1" w:themeShade="BF"/>
      <w:sz w:val="40"/>
      <w:szCs w:val="40"/>
      <w:lang w:val="it-IT"/>
    </w:rPr>
  </w:style>
  <w:style w:type="character" w:customStyle="1" w:styleId="Titolo2Carattere">
    <w:name w:val="Titolo 2 Carattere"/>
    <w:basedOn w:val="Carpredefinitoparagrafo"/>
    <w:link w:val="Titolo2"/>
    <w:uiPriority w:val="9"/>
    <w:rsid w:val="00AD7D87"/>
    <w:rPr>
      <w:rFonts w:asciiTheme="majorHAnsi" w:eastAsiaTheme="majorEastAsia" w:hAnsiTheme="majorHAnsi" w:cstheme="majorBidi"/>
      <w:noProof/>
      <w:color w:val="2F5496" w:themeColor="accent1" w:themeShade="BF"/>
      <w:sz w:val="32"/>
      <w:szCs w:val="32"/>
      <w:lang w:val="it-IT"/>
    </w:rPr>
  </w:style>
  <w:style w:type="character" w:customStyle="1" w:styleId="Titolo3Carattere">
    <w:name w:val="Titolo 3 Carattere"/>
    <w:basedOn w:val="Carpredefinitoparagrafo"/>
    <w:link w:val="Titolo3"/>
    <w:uiPriority w:val="9"/>
    <w:semiHidden/>
    <w:rsid w:val="00AD7D87"/>
    <w:rPr>
      <w:rFonts w:eastAsiaTheme="majorEastAsia" w:cstheme="majorBidi"/>
      <w:noProof/>
      <w:color w:val="2F5496" w:themeColor="accent1" w:themeShade="BF"/>
      <w:sz w:val="28"/>
      <w:szCs w:val="28"/>
      <w:lang w:val="it-IT"/>
    </w:rPr>
  </w:style>
  <w:style w:type="character" w:customStyle="1" w:styleId="Titolo4Carattere">
    <w:name w:val="Titolo 4 Carattere"/>
    <w:basedOn w:val="Carpredefinitoparagrafo"/>
    <w:link w:val="Titolo4"/>
    <w:uiPriority w:val="9"/>
    <w:semiHidden/>
    <w:rsid w:val="00AD7D87"/>
    <w:rPr>
      <w:rFonts w:eastAsiaTheme="majorEastAsia" w:cstheme="majorBidi"/>
      <w:i/>
      <w:iCs/>
      <w:noProof/>
      <w:color w:val="2F5496" w:themeColor="accent1" w:themeShade="BF"/>
      <w:lang w:val="it-IT"/>
    </w:rPr>
  </w:style>
  <w:style w:type="character" w:customStyle="1" w:styleId="Titolo5Carattere">
    <w:name w:val="Titolo 5 Carattere"/>
    <w:basedOn w:val="Carpredefinitoparagrafo"/>
    <w:link w:val="Titolo5"/>
    <w:uiPriority w:val="9"/>
    <w:semiHidden/>
    <w:rsid w:val="00AD7D87"/>
    <w:rPr>
      <w:rFonts w:eastAsiaTheme="majorEastAsia" w:cstheme="majorBidi"/>
      <w:noProof/>
      <w:color w:val="2F5496" w:themeColor="accent1" w:themeShade="BF"/>
      <w:lang w:val="it-IT"/>
    </w:rPr>
  </w:style>
  <w:style w:type="character" w:customStyle="1" w:styleId="Titolo6Carattere">
    <w:name w:val="Titolo 6 Carattere"/>
    <w:basedOn w:val="Carpredefinitoparagrafo"/>
    <w:link w:val="Titolo6"/>
    <w:uiPriority w:val="9"/>
    <w:semiHidden/>
    <w:rsid w:val="00AD7D87"/>
    <w:rPr>
      <w:rFonts w:eastAsiaTheme="majorEastAsia" w:cstheme="majorBidi"/>
      <w:i/>
      <w:iCs/>
      <w:noProof/>
      <w:color w:val="595959" w:themeColor="text1" w:themeTint="A6"/>
      <w:lang w:val="it-IT"/>
    </w:rPr>
  </w:style>
  <w:style w:type="character" w:customStyle="1" w:styleId="Titolo7Carattere">
    <w:name w:val="Titolo 7 Carattere"/>
    <w:basedOn w:val="Carpredefinitoparagrafo"/>
    <w:link w:val="Titolo7"/>
    <w:uiPriority w:val="9"/>
    <w:semiHidden/>
    <w:rsid w:val="00AD7D87"/>
    <w:rPr>
      <w:rFonts w:eastAsiaTheme="majorEastAsia" w:cstheme="majorBidi"/>
      <w:noProof/>
      <w:color w:val="595959" w:themeColor="text1" w:themeTint="A6"/>
      <w:lang w:val="it-IT"/>
    </w:rPr>
  </w:style>
  <w:style w:type="character" w:customStyle="1" w:styleId="Titolo8Carattere">
    <w:name w:val="Titolo 8 Carattere"/>
    <w:basedOn w:val="Carpredefinitoparagrafo"/>
    <w:link w:val="Titolo8"/>
    <w:uiPriority w:val="9"/>
    <w:semiHidden/>
    <w:rsid w:val="00AD7D87"/>
    <w:rPr>
      <w:rFonts w:eastAsiaTheme="majorEastAsia" w:cstheme="majorBidi"/>
      <w:i/>
      <w:iCs/>
      <w:noProof/>
      <w:color w:val="272727" w:themeColor="text1" w:themeTint="D8"/>
      <w:lang w:val="it-IT"/>
    </w:rPr>
  </w:style>
  <w:style w:type="character" w:customStyle="1" w:styleId="Titolo9Carattere">
    <w:name w:val="Titolo 9 Carattere"/>
    <w:basedOn w:val="Carpredefinitoparagrafo"/>
    <w:link w:val="Titolo9"/>
    <w:uiPriority w:val="9"/>
    <w:semiHidden/>
    <w:rsid w:val="00AD7D87"/>
    <w:rPr>
      <w:rFonts w:eastAsiaTheme="majorEastAsia" w:cstheme="majorBidi"/>
      <w:noProof/>
      <w:color w:val="272727" w:themeColor="text1" w:themeTint="D8"/>
      <w:lang w:val="it-IT"/>
    </w:rPr>
  </w:style>
  <w:style w:type="paragraph" w:styleId="Titolo">
    <w:name w:val="Title"/>
    <w:basedOn w:val="Normale"/>
    <w:next w:val="Normale"/>
    <w:link w:val="TitoloCarattere"/>
    <w:uiPriority w:val="10"/>
    <w:qFormat/>
    <w:rsid w:val="00AD7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7D87"/>
    <w:rPr>
      <w:rFonts w:asciiTheme="majorHAnsi" w:eastAsiaTheme="majorEastAsia" w:hAnsiTheme="majorHAnsi" w:cstheme="majorBidi"/>
      <w:noProof/>
      <w:spacing w:val="-10"/>
      <w:kern w:val="28"/>
      <w:sz w:val="56"/>
      <w:szCs w:val="56"/>
      <w:lang w:val="it-IT"/>
    </w:rPr>
  </w:style>
  <w:style w:type="paragraph" w:styleId="Sottotitolo">
    <w:name w:val="Subtitle"/>
    <w:basedOn w:val="Normale"/>
    <w:next w:val="Normale"/>
    <w:link w:val="SottotitoloCarattere"/>
    <w:uiPriority w:val="11"/>
    <w:qFormat/>
    <w:rsid w:val="00AD7D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7D87"/>
    <w:rPr>
      <w:rFonts w:eastAsiaTheme="majorEastAsia" w:cstheme="majorBidi"/>
      <w:noProof/>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AD7D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7D87"/>
    <w:rPr>
      <w:i/>
      <w:iCs/>
      <w:noProof/>
      <w:color w:val="404040" w:themeColor="text1" w:themeTint="BF"/>
      <w:lang w:val="it-IT"/>
    </w:rPr>
  </w:style>
  <w:style w:type="paragraph" w:styleId="Paragrafoelenco">
    <w:name w:val="List Paragraph"/>
    <w:basedOn w:val="Normale"/>
    <w:uiPriority w:val="34"/>
    <w:qFormat/>
    <w:rsid w:val="00AD7D87"/>
    <w:pPr>
      <w:ind w:left="720"/>
      <w:contextualSpacing/>
    </w:pPr>
  </w:style>
  <w:style w:type="character" w:styleId="Enfasiintensa">
    <w:name w:val="Intense Emphasis"/>
    <w:basedOn w:val="Carpredefinitoparagrafo"/>
    <w:uiPriority w:val="21"/>
    <w:qFormat/>
    <w:rsid w:val="00AD7D87"/>
    <w:rPr>
      <w:i/>
      <w:iCs/>
      <w:color w:val="2F5496" w:themeColor="accent1" w:themeShade="BF"/>
    </w:rPr>
  </w:style>
  <w:style w:type="paragraph" w:styleId="Citazioneintensa">
    <w:name w:val="Intense Quote"/>
    <w:basedOn w:val="Normale"/>
    <w:next w:val="Normale"/>
    <w:link w:val="CitazioneintensaCarattere"/>
    <w:uiPriority w:val="30"/>
    <w:qFormat/>
    <w:rsid w:val="00AD7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D7D87"/>
    <w:rPr>
      <w:i/>
      <w:iCs/>
      <w:noProof/>
      <w:color w:val="2F5496" w:themeColor="accent1" w:themeShade="BF"/>
      <w:lang w:val="it-IT"/>
    </w:rPr>
  </w:style>
  <w:style w:type="character" w:styleId="Riferimentointenso">
    <w:name w:val="Intense Reference"/>
    <w:basedOn w:val="Carpredefinitoparagrafo"/>
    <w:uiPriority w:val="32"/>
    <w:qFormat/>
    <w:rsid w:val="00AD7D87"/>
    <w:rPr>
      <w:b/>
      <w:bCs/>
      <w:smallCaps/>
      <w:color w:val="2F5496" w:themeColor="accent1" w:themeShade="BF"/>
      <w:spacing w:val="5"/>
    </w:rPr>
  </w:style>
  <w:style w:type="paragraph" w:customStyle="1" w:styleId="fontec">
    <w:name w:val="fonte_c"/>
    <w:basedOn w:val="Normale"/>
    <w:next w:val="Normale"/>
    <w:qFormat/>
    <w:rsid w:val="00AD7D87"/>
    <w:pPr>
      <w:spacing w:after="0" w:line="240" w:lineRule="auto"/>
      <w:jc w:val="both"/>
    </w:pPr>
    <w:rPr>
      <w:rFonts w:cstheme="minorHAnsi"/>
      <w:i/>
      <w:noProof w:val="0"/>
      <w:color w:val="000000" w:themeColor="text1"/>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01D9D-30B2-4500-9AE3-C4FA2000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9089</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Tascedda</dc:creator>
  <cp:keywords/>
  <dc:description/>
  <cp:lastModifiedBy>Giorgio Santilli</cp:lastModifiedBy>
  <cp:revision>2</cp:revision>
  <dcterms:created xsi:type="dcterms:W3CDTF">2026-05-10T08:08:00Z</dcterms:created>
  <dcterms:modified xsi:type="dcterms:W3CDTF">2026-05-10T08:08:00Z</dcterms:modified>
</cp:coreProperties>
</file>