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19E1C02D"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w:t>
      </w:r>
      <w:r w:rsidR="0061177F">
        <w:rPr>
          <w:b/>
          <w:bCs/>
          <w:color w:val="auto"/>
          <w:sz w:val="22"/>
          <w:szCs w:val="22"/>
        </w:rPr>
        <w:t>dal</w:t>
      </w:r>
      <w:r w:rsidR="0094078D">
        <w:rPr>
          <w:b/>
          <w:bCs/>
          <w:color w:val="auto"/>
          <w:sz w:val="22"/>
          <w:szCs w:val="22"/>
        </w:rPr>
        <w:t xml:space="preserve"> 18</w:t>
      </w:r>
      <w:r w:rsidR="00386B8E">
        <w:rPr>
          <w:b/>
          <w:bCs/>
          <w:color w:val="auto"/>
          <w:sz w:val="22"/>
          <w:szCs w:val="22"/>
        </w:rPr>
        <w:t xml:space="preserve"> </w:t>
      </w:r>
      <w:r w:rsidR="00F54F32">
        <w:rPr>
          <w:b/>
          <w:bCs/>
          <w:color w:val="auto"/>
          <w:sz w:val="22"/>
          <w:szCs w:val="22"/>
        </w:rPr>
        <w:t xml:space="preserve">al </w:t>
      </w:r>
      <w:r w:rsidR="0094078D">
        <w:rPr>
          <w:b/>
          <w:bCs/>
          <w:color w:val="auto"/>
          <w:sz w:val="22"/>
          <w:szCs w:val="22"/>
        </w:rPr>
        <w:t>24</w:t>
      </w:r>
      <w:r w:rsidR="00F54F32">
        <w:rPr>
          <w:b/>
          <w:bCs/>
          <w:color w:val="auto"/>
          <w:sz w:val="22"/>
          <w:szCs w:val="22"/>
        </w:rPr>
        <w:t xml:space="preserve"> aprile </w:t>
      </w:r>
      <w:r w:rsidR="0061177F">
        <w:rPr>
          <w:b/>
          <w:bCs/>
          <w:color w:val="auto"/>
          <w:sz w:val="22"/>
          <w:szCs w:val="22"/>
        </w:rPr>
        <w:t>2026</w:t>
      </w:r>
    </w:p>
    <w:p w14:paraId="59EF617E" w14:textId="028E498D" w:rsidR="00AD7D87" w:rsidRPr="00CE3A09" w:rsidRDefault="00AD7D87" w:rsidP="00AD7D87">
      <w:pPr>
        <w:pStyle w:val="fontec"/>
        <w:rPr>
          <w:color w:val="auto"/>
          <w:sz w:val="22"/>
          <w:szCs w:val="22"/>
        </w:rPr>
      </w:pPr>
      <w:r w:rsidRPr="00CE3A09">
        <w:rPr>
          <w:color w:val="auto"/>
          <w:sz w:val="22"/>
          <w:szCs w:val="22"/>
        </w:rPr>
        <w:t>(Fonte: ONSAI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698"/>
        <w:gridCol w:w="1278"/>
        <w:gridCol w:w="1843"/>
        <w:gridCol w:w="5588"/>
      </w:tblGrid>
      <w:tr w:rsidR="00CE3A09" w:rsidRPr="00CE3A09" w14:paraId="7B686CFC" w14:textId="77777777" w:rsidTr="006F2950">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Ambito</w:t>
            </w:r>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Provincia esecuzione lavori</w:t>
            </w:r>
          </w:p>
        </w:tc>
        <w:tc>
          <w:tcPr>
            <w:tcW w:w="655"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Ammontare corrispettivo</w:t>
            </w:r>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493"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Termine partecipazione</w:t>
            </w:r>
          </w:p>
        </w:tc>
        <w:tc>
          <w:tcPr>
            <w:tcW w:w="711" w:type="pct"/>
            <w:tcBorders>
              <w:top w:val="nil"/>
              <w:left w:val="nil"/>
              <w:bottom w:val="nil"/>
              <w:right w:val="nil"/>
            </w:tcBorders>
            <w:shd w:val="clear" w:color="000000" w:fill="FFC000"/>
            <w:vAlign w:val="center"/>
            <w:hideMark/>
          </w:tcPr>
          <w:p w14:paraId="079C7B28"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Stazione appaltante</w:t>
            </w:r>
          </w:p>
        </w:tc>
        <w:tc>
          <w:tcPr>
            <w:tcW w:w="2156" w:type="pct"/>
            <w:tcBorders>
              <w:top w:val="nil"/>
              <w:left w:val="nil"/>
              <w:bottom w:val="nil"/>
              <w:right w:val="nil"/>
            </w:tcBorders>
            <w:shd w:val="clear" w:color="000000" w:fill="FFC000"/>
            <w:vAlign w:val="center"/>
            <w:hideMark/>
          </w:tcPr>
          <w:p w14:paraId="192D56D2"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Oggetto</w:t>
            </w:r>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1F79C3" w:rsidRPr="00851914" w14:paraId="002C4510" w14:textId="77777777" w:rsidTr="006F2950">
        <w:trPr>
          <w:trHeight w:val="907"/>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1F79C3" w:rsidRPr="001F79C3" w:rsidRDefault="001F79C3" w:rsidP="001F79C3">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8C518" w14:textId="624649F9" w:rsidR="001F79C3" w:rsidRPr="001F79C3" w:rsidRDefault="001F79C3" w:rsidP="001F79C3">
            <w:pPr>
              <w:spacing w:after="0" w:line="240" w:lineRule="auto"/>
              <w:jc w:val="center"/>
              <w:rPr>
                <w:rFonts w:eastAsia="Times New Roman" w:cstheme="minorHAnsi"/>
                <w:noProof w:val="0"/>
                <w:kern w:val="0"/>
                <w:sz w:val="20"/>
                <w:szCs w:val="20"/>
                <w14:ligatures w14:val="none"/>
              </w:rPr>
            </w:pPr>
            <w:r w:rsidRPr="001F79C3">
              <w:rPr>
                <w:rFonts w:ascii="Calibri" w:hAnsi="Calibri" w:cs="Calibri"/>
                <w:sz w:val="20"/>
                <w:szCs w:val="20"/>
              </w:rPr>
              <w:t>Roma</w:t>
            </w:r>
          </w:p>
        </w:tc>
        <w:tc>
          <w:tcPr>
            <w:tcW w:w="65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737C3E73"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19.050.000,00</w:t>
            </w:r>
          </w:p>
        </w:tc>
        <w:tc>
          <w:tcPr>
            <w:tcW w:w="493"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193FD793"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26/05/2026</w:t>
            </w:r>
          </w:p>
        </w:tc>
        <w:tc>
          <w:tcPr>
            <w:tcW w:w="71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2A087D77"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4D691E77"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2 Lombardia</w:t>
            </w:r>
          </w:p>
        </w:tc>
      </w:tr>
      <w:tr w:rsidR="001F79C3" w:rsidRPr="00CE3A09" w14:paraId="6F0ED491" w14:textId="77777777" w:rsidTr="006F2950">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1F79C3" w:rsidRPr="001F79C3" w:rsidRDefault="001F79C3" w:rsidP="001F79C3">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791FC" w14:textId="4B197FF7"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6E206F59"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16.800.000,00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124073CD"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0AD77F94"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321CFEF5"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7 Lazio</w:t>
            </w:r>
          </w:p>
        </w:tc>
      </w:tr>
      <w:tr w:rsidR="001F79C3" w:rsidRPr="00CE3A09" w14:paraId="04DB759A" w14:textId="77777777" w:rsidTr="006F2950">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169C1364"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3758F36C"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14.325.000,00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319735EB"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7FDB9EAD"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62527339"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4 Friuli-Venezia Giulia, Trentino-Alto Adige, Veneto</w:t>
            </w:r>
          </w:p>
        </w:tc>
      </w:tr>
      <w:tr w:rsidR="0094078D" w:rsidRPr="00CE3A09" w14:paraId="79E4D973" w14:textId="77777777" w:rsidTr="006F2950">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94078D" w:rsidRPr="001F79C3" w:rsidRDefault="0094078D" w:rsidP="0094078D">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02CBED33" w:rsidR="0094078D" w:rsidRPr="001F79C3" w:rsidRDefault="0094078D" w:rsidP="0094078D">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Firenze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0ACD7713" w:rsidR="0094078D" w:rsidRPr="001F79C3" w:rsidRDefault="0094078D" w:rsidP="0094078D">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14.249.966,76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33A286D1" w:rsidR="0094078D" w:rsidRPr="001F79C3" w:rsidRDefault="0094078D" w:rsidP="0094078D">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11/06/2026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572B7E74" w:rsidR="0094078D" w:rsidRPr="001F79C3" w:rsidRDefault="0094078D" w:rsidP="0094078D">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ESTAR - Ente di Supporto Tecnico Amministrativo Regionale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37BDD155" w:rsidR="0094078D" w:rsidRPr="001F79C3" w:rsidRDefault="0094078D" w:rsidP="0094078D">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Gara in 3 lotti - Accordo quadro - Servizio convalida ambienti, apparecchiature e processi correlati per gli Enti del SSRT - Lotto 2 Area Vasta Centro</w:t>
            </w:r>
          </w:p>
        </w:tc>
      </w:tr>
      <w:tr w:rsidR="001F79C3" w:rsidRPr="00CE3A09" w14:paraId="014D72E1" w14:textId="77777777" w:rsidTr="006F2950">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1F79C3" w:rsidRPr="001F79C3" w:rsidRDefault="001F79C3" w:rsidP="001F79C3">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14870D1B"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7598F29D"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12.150.000,00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31D17B26"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222F7C94"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331C1C3C"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-Lotto 1 Valle d'Aosta, Piemonte, Liguria</w:t>
            </w:r>
          </w:p>
        </w:tc>
      </w:tr>
      <w:tr w:rsidR="001F79C3" w:rsidRPr="00CE3A09" w14:paraId="25BB482E" w14:textId="77777777" w:rsidTr="006F2950">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1F79C3" w:rsidRPr="001F79C3" w:rsidRDefault="001F79C3" w:rsidP="001F79C3">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1E041" w14:textId="734F71D1"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50726" w14:textId="0E3DFA11"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12.000.000,00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023C1" w14:textId="2736FD02"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92FC" w14:textId="0FB40169"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4B885E" w14:textId="2B1A6CF0"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12 Sardegna</w:t>
            </w:r>
          </w:p>
        </w:tc>
      </w:tr>
      <w:tr w:rsidR="001F79C3" w:rsidRPr="00CE3A09" w14:paraId="671F0290" w14:textId="77777777" w:rsidTr="006F2950">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1F79C3" w:rsidRPr="001F79C3" w:rsidRDefault="001F79C3" w:rsidP="001F79C3">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2370CF16" w:rsidR="001F79C3" w:rsidRPr="001F79C3" w:rsidRDefault="001F79C3" w:rsidP="001F79C3">
            <w:pPr>
              <w:spacing w:after="0" w:line="240" w:lineRule="auto"/>
              <w:jc w:val="center"/>
              <w:rPr>
                <w:rFonts w:eastAsia="Times New Roman" w:cstheme="minorHAnsi"/>
                <w:noProof w:val="0"/>
                <w:kern w:val="0"/>
                <w:sz w:val="20"/>
                <w:szCs w:val="20"/>
                <w14:ligatures w14:val="none"/>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5F729D24"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11.475.000,00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599440E7"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28323CD6"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200ECBB8"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10 Puglia</w:t>
            </w:r>
          </w:p>
        </w:tc>
      </w:tr>
      <w:tr w:rsidR="001F79C3" w:rsidRPr="00CE3A09" w14:paraId="4AD43CAC" w14:textId="77777777" w:rsidTr="006F2950">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1F79C3" w:rsidRPr="001F79C3" w:rsidRDefault="001F79C3" w:rsidP="001F79C3">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01FC510C"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L'Aquila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5D7590EE"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11.437.972,00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4F219AC9"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04/05/2026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77253003" w:rsidR="001F79C3" w:rsidRPr="001F79C3" w:rsidRDefault="001F79C3" w:rsidP="001F79C3">
            <w:pPr>
              <w:spacing w:after="0" w:line="240" w:lineRule="auto"/>
              <w:rPr>
                <w:rFonts w:eastAsia="Times New Roman" w:cstheme="minorHAnsi"/>
                <w:noProof w:val="0"/>
                <w:kern w:val="0"/>
                <w:sz w:val="20"/>
                <w:szCs w:val="20"/>
                <w14:ligatures w14:val="none"/>
              </w:rPr>
            </w:pPr>
            <w:r w:rsidRPr="00675E8D">
              <w:rPr>
                <w:rFonts w:ascii="Calibri" w:hAnsi="Calibri" w:cs="Calibri"/>
                <w:sz w:val="20"/>
                <w:szCs w:val="20"/>
              </w:rPr>
              <w:t xml:space="preserve">Snam Rete Gas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7189850E"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Gara divisa in 4 lotti - Direzione Lavori per Metanodotto Sulmona - Foligno DN 1200 (48") DP 75 Bar - Lotto 1 DL Sulmona - Prata d'Ansidonia</w:t>
            </w:r>
          </w:p>
        </w:tc>
      </w:tr>
      <w:tr w:rsidR="001F79C3" w:rsidRPr="00CE3A09" w14:paraId="404702A2"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1F79C3" w:rsidRPr="001F79C3" w:rsidRDefault="001F79C3" w:rsidP="001F79C3">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1504242B"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L'Aquila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322F3313"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11.425.000,00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114C9C35" w:rsidR="001F79C3" w:rsidRPr="001F79C3" w:rsidRDefault="001F79C3" w:rsidP="001F79C3">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04/05/2026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3C0084D4" w:rsidR="001F79C3" w:rsidRPr="001F79C3" w:rsidRDefault="001F79C3" w:rsidP="001F79C3">
            <w:pPr>
              <w:spacing w:after="0" w:line="240" w:lineRule="auto"/>
              <w:rPr>
                <w:rFonts w:eastAsia="Times New Roman" w:cstheme="minorHAnsi"/>
                <w:noProof w:val="0"/>
                <w:kern w:val="0"/>
                <w:sz w:val="20"/>
                <w:szCs w:val="20"/>
                <w14:ligatures w14:val="none"/>
              </w:rPr>
            </w:pPr>
            <w:r w:rsidRPr="00675E8D">
              <w:rPr>
                <w:rFonts w:ascii="Calibri" w:hAnsi="Calibri" w:cs="Calibri"/>
                <w:sz w:val="20"/>
                <w:szCs w:val="20"/>
              </w:rPr>
              <w:t xml:space="preserve">Snam Rete Gas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0F210061" w:rsidR="001F79C3" w:rsidRPr="001F79C3" w:rsidRDefault="001F79C3" w:rsidP="001F79C3">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Gara divisa in 4 lotti - Direzione Lavori per Metanodotto Sulmona - Foligno DN 1200 (48") DP 75 Bar - Lotto 2 DL Sulmona - Prata d'Ansidonia - Montereale</w:t>
            </w:r>
          </w:p>
        </w:tc>
      </w:tr>
      <w:tr w:rsidR="0094078D" w:rsidRPr="00CE3A09" w14:paraId="23205E37" w14:textId="77777777" w:rsidTr="006F2950">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94078D" w:rsidRPr="001F79C3" w:rsidRDefault="0094078D" w:rsidP="0094078D">
            <w:pPr>
              <w:spacing w:after="0" w:line="240" w:lineRule="auto"/>
              <w:jc w:val="center"/>
              <w:rPr>
                <w:rFonts w:eastAsia="Times New Roman" w:cstheme="minorHAnsi"/>
                <w:b/>
                <w:bCs/>
                <w:noProof w:val="0"/>
                <w:kern w:val="0"/>
                <w:sz w:val="20"/>
                <w:szCs w:val="20"/>
                <w:lang w:val="en-US"/>
                <w14:ligatures w14:val="none"/>
              </w:rPr>
            </w:pPr>
            <w:r w:rsidRPr="001F79C3">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3FC0C8EA" w:rsidR="0094078D" w:rsidRPr="001F79C3" w:rsidRDefault="0094078D" w:rsidP="0094078D">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3486F4EC" w:rsidR="0094078D" w:rsidRPr="001F79C3" w:rsidRDefault="0094078D" w:rsidP="0094078D">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10.875.000,00</w:t>
            </w:r>
          </w:p>
        </w:tc>
        <w:tc>
          <w:tcPr>
            <w:tcW w:w="493"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107D017B" w:rsidR="0094078D" w:rsidRPr="001F79C3" w:rsidRDefault="0094078D" w:rsidP="0094078D">
            <w:pPr>
              <w:spacing w:after="0" w:line="240" w:lineRule="auto"/>
              <w:jc w:val="center"/>
              <w:rPr>
                <w:rFonts w:eastAsia="Times New Roman" w:cstheme="minorHAnsi"/>
                <w:noProof w:val="0"/>
                <w:kern w:val="0"/>
                <w:sz w:val="20"/>
                <w:szCs w:val="20"/>
                <w:lang w:val="en-US"/>
                <w14:ligatures w14:val="none"/>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63A0DEAB" w:rsidR="0094078D" w:rsidRPr="001F79C3" w:rsidRDefault="001F79C3" w:rsidP="0094078D">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right w:val="nil"/>
            </w:tcBorders>
            <w:vAlign w:val="center"/>
          </w:tcPr>
          <w:p w14:paraId="621D8FBE" w14:textId="02868454" w:rsidR="0094078D" w:rsidRPr="001F79C3" w:rsidRDefault="0094078D" w:rsidP="0094078D">
            <w:pPr>
              <w:spacing w:after="0" w:line="240" w:lineRule="auto"/>
              <w:rPr>
                <w:rFonts w:eastAsia="Times New Roman" w:cstheme="minorHAnsi"/>
                <w:noProof w:val="0"/>
                <w:kern w:val="0"/>
                <w:sz w:val="20"/>
                <w:szCs w:val="20"/>
                <w14:ligatures w14:val="none"/>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8 Campania, Molise</w:t>
            </w:r>
          </w:p>
        </w:tc>
      </w:tr>
      <w:tr w:rsidR="004F7FE9" w:rsidRPr="00CE3A09" w14:paraId="5D49B6BD" w14:textId="77777777" w:rsidTr="00C45709">
        <w:trPr>
          <w:trHeight w:val="20"/>
        </w:trPr>
        <w:tc>
          <w:tcPr>
            <w:tcW w:w="5000" w:type="pct"/>
            <w:gridSpan w:val="6"/>
            <w:tcBorders>
              <w:left w:val="nil"/>
              <w:right w:val="nil"/>
            </w:tcBorders>
            <w:shd w:val="clear" w:color="auto" w:fill="E7E6E6" w:themeFill="background2"/>
            <w:vAlign w:val="center"/>
          </w:tcPr>
          <w:p w14:paraId="07E7A8F7" w14:textId="6A582D29" w:rsidR="004F7FE9" w:rsidRPr="001F79C3" w:rsidRDefault="004F7FE9" w:rsidP="00C45709">
            <w:pPr>
              <w:spacing w:after="0" w:line="240" w:lineRule="auto"/>
              <w:jc w:val="both"/>
              <w:rPr>
                <w:rFonts w:eastAsia="Times New Roman" w:cstheme="minorHAnsi"/>
                <w:b/>
                <w:bCs/>
                <w:noProof w:val="0"/>
                <w:kern w:val="0"/>
                <w:sz w:val="20"/>
                <w:szCs w:val="20"/>
                <w:lang w:val="en-US"/>
                <w14:ligatures w14:val="none"/>
              </w:rPr>
            </w:pPr>
            <w:r w:rsidRPr="001F79C3">
              <w:rPr>
                <w:rFonts w:eastAsia="Times New Roman" w:cstheme="minorHAnsi"/>
                <w:b/>
                <w:bCs/>
                <w:noProof w:val="0"/>
                <w:kern w:val="0"/>
                <w:sz w:val="20"/>
                <w:szCs w:val="20"/>
                <w:lang w:val="en-US"/>
                <w14:ligatures w14:val="none"/>
              </w:rPr>
              <w:t>ALTRI BANDI</w:t>
            </w:r>
          </w:p>
        </w:tc>
      </w:tr>
      <w:tr w:rsidR="0094078D" w:rsidRPr="00CE3A09" w14:paraId="79B1C5B4"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FF3ED3" w14:textId="3F658446" w:rsidR="0094078D" w:rsidRPr="001F79C3" w:rsidRDefault="0094078D" w:rsidP="0094078D">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A08C2" w14:textId="1D6A826F" w:rsidR="0094078D" w:rsidRPr="001F79C3" w:rsidRDefault="0094078D" w:rsidP="0094078D">
            <w:pPr>
              <w:spacing w:after="0" w:line="240" w:lineRule="auto"/>
              <w:jc w:val="center"/>
              <w:rPr>
                <w:rFonts w:ascii="Calibri" w:hAnsi="Calibri" w:cs="Calibri"/>
                <w:sz w:val="20"/>
                <w:szCs w:val="20"/>
              </w:rPr>
            </w:pPr>
            <w:r w:rsidRPr="001F79C3">
              <w:rPr>
                <w:rFonts w:ascii="Calibri" w:hAnsi="Calibri" w:cs="Calibri"/>
                <w:sz w:val="20"/>
                <w:szCs w:val="20"/>
              </w:rPr>
              <w:t>L'Aquila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CEC7BB" w14:textId="0CF0C4C3" w:rsidR="0094078D" w:rsidRPr="001F79C3" w:rsidRDefault="0094078D" w:rsidP="0094078D">
            <w:pPr>
              <w:spacing w:after="0" w:line="240" w:lineRule="auto"/>
              <w:jc w:val="center"/>
              <w:rPr>
                <w:rFonts w:ascii="Calibri" w:hAnsi="Calibri" w:cs="Calibri"/>
                <w:sz w:val="20"/>
                <w:szCs w:val="20"/>
              </w:rPr>
            </w:pPr>
            <w:r w:rsidRPr="001F79C3">
              <w:rPr>
                <w:rFonts w:ascii="Calibri" w:hAnsi="Calibri" w:cs="Calibri"/>
                <w:sz w:val="20"/>
                <w:szCs w:val="20"/>
              </w:rPr>
              <w:t>10.699.100,00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D10ED2" w14:textId="58F9CB02" w:rsidR="0094078D" w:rsidRPr="001F79C3" w:rsidRDefault="0094078D" w:rsidP="0094078D">
            <w:pPr>
              <w:spacing w:after="0" w:line="240" w:lineRule="auto"/>
              <w:jc w:val="center"/>
              <w:rPr>
                <w:rFonts w:ascii="Calibri" w:hAnsi="Calibri" w:cs="Calibri"/>
                <w:sz w:val="20"/>
                <w:szCs w:val="20"/>
              </w:rPr>
            </w:pPr>
            <w:r w:rsidRPr="001F79C3">
              <w:rPr>
                <w:rFonts w:ascii="Calibri" w:hAnsi="Calibri" w:cs="Calibri"/>
                <w:sz w:val="20"/>
                <w:szCs w:val="20"/>
              </w:rPr>
              <w:t>04/05/2026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28FD8" w14:textId="78A03594" w:rsidR="0094078D" w:rsidRPr="001F79C3" w:rsidRDefault="001F79C3" w:rsidP="0094078D">
            <w:pPr>
              <w:spacing w:after="0" w:line="240" w:lineRule="auto"/>
              <w:rPr>
                <w:rFonts w:ascii="Calibri" w:hAnsi="Calibri" w:cs="Calibri"/>
                <w:sz w:val="20"/>
                <w:szCs w:val="20"/>
              </w:rPr>
            </w:pPr>
            <w:r w:rsidRPr="00675E8D">
              <w:rPr>
                <w:rFonts w:ascii="Calibri" w:hAnsi="Calibri" w:cs="Calibri"/>
                <w:sz w:val="20"/>
                <w:szCs w:val="20"/>
              </w:rPr>
              <w:t>Snam Rete Gas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C50731" w14:textId="42B0D5B3" w:rsidR="0094078D" w:rsidRPr="001F79C3" w:rsidRDefault="0094078D" w:rsidP="0094078D">
            <w:pPr>
              <w:spacing w:after="0" w:line="240" w:lineRule="auto"/>
              <w:rPr>
                <w:rFonts w:ascii="Calibri" w:hAnsi="Calibri" w:cs="Calibri"/>
                <w:sz w:val="20"/>
                <w:szCs w:val="20"/>
              </w:rPr>
            </w:pPr>
            <w:r w:rsidRPr="001F79C3">
              <w:rPr>
                <w:rFonts w:ascii="Calibri" w:hAnsi="Calibri" w:cs="Calibri"/>
                <w:sz w:val="20"/>
                <w:szCs w:val="20"/>
              </w:rPr>
              <w:t>Gara divisa in 4 lotti - Direzione Lavori per Metanodotto Sulmona - Foligno DN 1200 (48") DP 75 Bar - Lotto 4 DL Sulmona - Norcia - Foligno</w:t>
            </w:r>
          </w:p>
        </w:tc>
      </w:tr>
      <w:tr w:rsidR="0094078D" w:rsidRPr="00CE3A09" w14:paraId="4CBDF39C"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070530C" w:rsidR="0094078D" w:rsidRPr="001F79C3" w:rsidRDefault="0094078D" w:rsidP="0094078D">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2FD35F5C" w:rsidR="0094078D" w:rsidRPr="001F79C3" w:rsidRDefault="0094078D" w:rsidP="0094078D">
            <w:pPr>
              <w:spacing w:after="0" w:line="240" w:lineRule="auto"/>
              <w:jc w:val="center"/>
              <w:rPr>
                <w:rFonts w:cstheme="minorHAnsi"/>
                <w:sz w:val="20"/>
                <w:szCs w:val="20"/>
              </w:rPr>
            </w:pPr>
            <w:r w:rsidRPr="001F79C3">
              <w:rPr>
                <w:rFonts w:ascii="Calibri" w:hAnsi="Calibri" w:cs="Calibri"/>
                <w:sz w:val="20"/>
                <w:szCs w:val="20"/>
              </w:rPr>
              <w:t>Firenze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5F1517CB" w:rsidR="0094078D" w:rsidRPr="001F79C3" w:rsidRDefault="0094078D" w:rsidP="0094078D">
            <w:pPr>
              <w:spacing w:after="0" w:line="240" w:lineRule="auto"/>
              <w:jc w:val="center"/>
              <w:rPr>
                <w:rFonts w:cstheme="minorHAnsi"/>
                <w:sz w:val="20"/>
                <w:szCs w:val="20"/>
              </w:rPr>
            </w:pPr>
            <w:r w:rsidRPr="001F79C3">
              <w:rPr>
                <w:rFonts w:ascii="Calibri" w:hAnsi="Calibri" w:cs="Calibri"/>
                <w:sz w:val="20"/>
                <w:szCs w:val="20"/>
              </w:rPr>
              <w:t>10.622.682,60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48BA6B21" w:rsidR="0094078D" w:rsidRPr="001F79C3" w:rsidRDefault="0094078D" w:rsidP="0094078D">
            <w:pPr>
              <w:spacing w:after="0" w:line="240" w:lineRule="auto"/>
              <w:jc w:val="center"/>
              <w:rPr>
                <w:rFonts w:cstheme="minorHAnsi"/>
                <w:sz w:val="20"/>
                <w:szCs w:val="20"/>
              </w:rPr>
            </w:pPr>
            <w:r w:rsidRPr="001F79C3">
              <w:rPr>
                <w:rFonts w:ascii="Calibri" w:hAnsi="Calibri" w:cs="Calibri"/>
                <w:sz w:val="20"/>
                <w:szCs w:val="20"/>
              </w:rPr>
              <w:t>11/06/2026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34EB905D" w:rsidR="0094078D" w:rsidRPr="001F79C3" w:rsidRDefault="0094078D" w:rsidP="0094078D">
            <w:pPr>
              <w:spacing w:after="0" w:line="240" w:lineRule="auto"/>
              <w:rPr>
                <w:rFonts w:cstheme="minorHAnsi"/>
                <w:sz w:val="20"/>
                <w:szCs w:val="20"/>
              </w:rPr>
            </w:pPr>
            <w:r w:rsidRPr="001F79C3">
              <w:rPr>
                <w:rFonts w:ascii="Calibri" w:hAnsi="Calibri" w:cs="Calibri"/>
                <w:sz w:val="20"/>
                <w:szCs w:val="20"/>
              </w:rPr>
              <w:t>ESTAR - Ente di Supporto Tecnico Amministrativo Regionale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4F6ADF1F" w:rsidR="0094078D" w:rsidRPr="001F79C3" w:rsidRDefault="0094078D" w:rsidP="0094078D">
            <w:pPr>
              <w:spacing w:after="0" w:line="240" w:lineRule="auto"/>
              <w:rPr>
                <w:rFonts w:cstheme="minorHAnsi"/>
                <w:sz w:val="20"/>
                <w:szCs w:val="20"/>
              </w:rPr>
            </w:pPr>
            <w:r w:rsidRPr="001F79C3">
              <w:rPr>
                <w:rFonts w:ascii="Calibri" w:hAnsi="Calibri" w:cs="Calibri"/>
                <w:sz w:val="20"/>
                <w:szCs w:val="20"/>
              </w:rPr>
              <w:t>Gara in 3 lotti - Accordo quadro - Servizio convalida ambienti, apparecchiature e processi correlati per gli Enti del SSRT - Lotto 3 Area Vasta Sud Est</w:t>
            </w:r>
          </w:p>
        </w:tc>
      </w:tr>
      <w:tr w:rsidR="0094078D" w:rsidRPr="00CE3A09" w14:paraId="2ABD88C7"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6D5DBC63" w:rsidR="0094078D" w:rsidRPr="001F79C3" w:rsidRDefault="0094078D" w:rsidP="0094078D">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2F1F0B19" w:rsidR="0094078D" w:rsidRPr="001F79C3" w:rsidRDefault="0094078D" w:rsidP="0094078D">
            <w:pPr>
              <w:spacing w:after="0" w:line="240" w:lineRule="auto"/>
              <w:jc w:val="center"/>
              <w:rPr>
                <w:rFonts w:cstheme="minorHAnsi"/>
                <w:sz w:val="20"/>
                <w:szCs w:val="20"/>
              </w:rPr>
            </w:pPr>
            <w:r w:rsidRPr="001F79C3">
              <w:rPr>
                <w:rFonts w:ascii="Calibri" w:hAnsi="Calibri" w:cs="Calibri"/>
                <w:sz w:val="20"/>
                <w:szCs w:val="20"/>
              </w:rPr>
              <w:t>L'Aquila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02DC31BA" w:rsidR="0094078D" w:rsidRPr="001F79C3" w:rsidRDefault="0094078D" w:rsidP="0094078D">
            <w:pPr>
              <w:spacing w:after="0" w:line="240" w:lineRule="auto"/>
              <w:jc w:val="center"/>
              <w:rPr>
                <w:rFonts w:cstheme="minorHAnsi"/>
                <w:sz w:val="20"/>
                <w:szCs w:val="20"/>
              </w:rPr>
            </w:pPr>
            <w:r w:rsidRPr="001F79C3">
              <w:rPr>
                <w:rFonts w:ascii="Calibri" w:hAnsi="Calibri" w:cs="Calibri"/>
                <w:sz w:val="20"/>
                <w:szCs w:val="20"/>
              </w:rPr>
              <w:t>10.043.000,00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5AA25592" w:rsidR="0094078D" w:rsidRPr="001F79C3" w:rsidRDefault="0094078D" w:rsidP="0094078D">
            <w:pPr>
              <w:spacing w:after="0" w:line="240" w:lineRule="auto"/>
              <w:jc w:val="center"/>
              <w:rPr>
                <w:rFonts w:cstheme="minorHAnsi"/>
                <w:sz w:val="20"/>
                <w:szCs w:val="20"/>
              </w:rPr>
            </w:pPr>
            <w:r w:rsidRPr="001F79C3">
              <w:rPr>
                <w:rFonts w:ascii="Calibri" w:hAnsi="Calibri" w:cs="Calibri"/>
                <w:sz w:val="20"/>
                <w:szCs w:val="20"/>
              </w:rPr>
              <w:t>04/05/2026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4D4FFA0C" w:rsidR="0094078D" w:rsidRPr="001F79C3" w:rsidRDefault="001F79C3" w:rsidP="0094078D">
            <w:pPr>
              <w:spacing w:after="0" w:line="240" w:lineRule="auto"/>
              <w:rPr>
                <w:rFonts w:cstheme="minorHAnsi"/>
                <w:sz w:val="20"/>
                <w:szCs w:val="20"/>
              </w:rPr>
            </w:pPr>
            <w:r w:rsidRPr="00675E8D">
              <w:rPr>
                <w:rFonts w:ascii="Calibri" w:hAnsi="Calibri" w:cs="Calibri"/>
                <w:sz w:val="20"/>
                <w:szCs w:val="20"/>
              </w:rPr>
              <w:t>Snam Rete Gas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6C324D64" w:rsidR="0094078D" w:rsidRPr="001F79C3" w:rsidRDefault="0094078D" w:rsidP="0094078D">
            <w:pPr>
              <w:spacing w:after="0" w:line="240" w:lineRule="auto"/>
              <w:rPr>
                <w:rFonts w:cstheme="minorHAnsi"/>
                <w:sz w:val="20"/>
                <w:szCs w:val="20"/>
              </w:rPr>
            </w:pPr>
            <w:r w:rsidRPr="001F79C3">
              <w:rPr>
                <w:rFonts w:ascii="Calibri" w:hAnsi="Calibri" w:cs="Calibri"/>
                <w:sz w:val="20"/>
                <w:szCs w:val="20"/>
              </w:rPr>
              <w:t>Gara divisa in 4 lotti - Direzione Lavori per Metanodotto Sulmona - Foligno DN 1200 (48") DP 75 Bar - Lotto 3 DL Sulmona - Montereale - Norcia</w:t>
            </w:r>
          </w:p>
        </w:tc>
      </w:tr>
      <w:tr w:rsidR="001F79C3" w:rsidRPr="00CE3A09" w14:paraId="503D44BE" w14:textId="77777777" w:rsidTr="006F2950">
        <w:trPr>
          <w:trHeight w:val="5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6C0820FD"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1FF50ED1"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77AA2F2E"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9.150.000,00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10EF6E09"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5879E81E"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2512F052"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11 Sicilia</w:t>
            </w:r>
          </w:p>
        </w:tc>
      </w:tr>
      <w:tr w:rsidR="001F79C3" w:rsidRPr="00CE3A09" w14:paraId="64FBD11C"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389322CE"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504E754C"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Firenze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509BF775"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8.719.197,68</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3256F56F"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11/06/2026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0B002960"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ESTAR - Ente di Supporto Tecnico Amministrativo Regionale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44F39C21"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Gara in 3 lotti - Accordo quadro - Servizio convalida ambienti, apparecchiature e processi correlati per gli Enti del SSRT - Lotto 1 Area Vasta Nord Ovest</w:t>
            </w:r>
          </w:p>
        </w:tc>
      </w:tr>
      <w:tr w:rsidR="001F79C3" w:rsidRPr="00CE3A09" w14:paraId="493C0C4F"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5E888495"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775644C0"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4CF58718"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8.700.000,00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496020CE"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118A158A"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2C515366"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5 Toscana</w:t>
            </w:r>
          </w:p>
        </w:tc>
      </w:tr>
      <w:tr w:rsidR="001F79C3" w:rsidRPr="00CE3A09" w14:paraId="3E76AE04"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91F804" w14:textId="3005A4DA"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472B8" w14:textId="602AFAB0"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1B856" w14:textId="0E5E7564"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8.282.760,62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99DA0" w14:textId="5E15B3A6"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29/05/2026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0C9A2" w14:textId="1A9B7FEE"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Ferrovie Nord Sp</w:t>
            </w:r>
            <w:r>
              <w:rPr>
                <w:rFonts w:ascii="Calibri" w:hAnsi="Calibri" w:cs="Calibri"/>
                <w:sz w:val="20"/>
                <w:szCs w:val="20"/>
              </w:rPr>
              <w:t>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C422C5" w14:textId="2B47C910"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Servizi di ispezione, monitoraggio e valutazione di sicurezza delle opere d'arte.</w:t>
            </w:r>
          </w:p>
        </w:tc>
      </w:tr>
      <w:tr w:rsidR="001F79C3" w:rsidRPr="00CE3A09" w14:paraId="6795CEA0"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FEB01C" w14:textId="73A6E4AB"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0826" w14:textId="23501D6A"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07BD1" w14:textId="35FF6FD7"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8.025.000,00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AA485" w14:textId="73EB485D"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64082" w14:textId="5905ED89"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58BEC" w14:textId="5E155733"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3 Emilia - Romagna</w:t>
            </w:r>
          </w:p>
        </w:tc>
      </w:tr>
      <w:tr w:rsidR="001F79C3" w:rsidRPr="00CE3A09" w14:paraId="0CF90786" w14:textId="77777777" w:rsidTr="006F2950">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24AD8F" w14:textId="5158C744"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3433" w14:textId="088736EE"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Trento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635B5" w14:textId="7B8ED5B7"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7.057.196,45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974EE7" w14:textId="58225CE4"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09/06/2026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AA7D8" w14:textId="2E0EDB62"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Provincia Autonoma di Trento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C5DE96" w14:textId="1149132A"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AT 369-25 - Variante Campitello Canazei - Affidamento del PFTE, del progetto esecutivo (PE) e del coordinamento della sicurezza in fase di progettazione (CSP)</w:t>
            </w:r>
          </w:p>
        </w:tc>
      </w:tr>
      <w:tr w:rsidR="001F79C3" w:rsidRPr="00CE3A09" w14:paraId="21E3D3D9"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8A249CA" w14:textId="3FF1EECC"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5A75F" w14:textId="77497686"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2AAF3" w14:textId="4C27CEBF"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6.600.000,00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4F209" w14:textId="7F6AED26"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6213B" w14:textId="29FA280C"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5A5BC" w14:textId="342997A3"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9 Basilicata, Calabria</w:t>
            </w:r>
          </w:p>
        </w:tc>
      </w:tr>
      <w:tr w:rsidR="001F79C3" w:rsidRPr="00CE3A09" w14:paraId="10DC69B4"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42E84D" w14:textId="5163035A"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9BD9" w14:textId="51F5C861"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D7C8" w14:textId="0B511033"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5.850.000,00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3E88E" w14:textId="23217296"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D3B58" w14:textId="15645596"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2A7BCD" w14:textId="22F5E834"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Lotto 6 Abruzzo, Marche, Umbria</w:t>
            </w:r>
          </w:p>
        </w:tc>
      </w:tr>
      <w:tr w:rsidR="001F79C3" w:rsidRPr="00CE3A09" w14:paraId="39957D92"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CFC62D" w14:textId="19B2CF36"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2977F" w14:textId="151D047E"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AB363" w14:textId="24D3869C"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5.850.000,00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A50C" w14:textId="6210A77D"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88D28" w14:textId="1FE53543"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Heratech Srl</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0C2288" w14:textId="7BD30847"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Gara in 3 lotti - Accordo quadro - Prestazioni connesse a servizi analitici e di campionamento per i Laboratori di Heratech Srl - Lotto 1 Servizi analitici e di campionamento per matrici emissioni convogliate e diffuse</w:t>
            </w:r>
          </w:p>
        </w:tc>
      </w:tr>
      <w:tr w:rsidR="001F79C3" w:rsidRPr="00CE3A09" w14:paraId="4B6A68DF"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F0C6D" w14:textId="2AB53C59" w:rsidR="001F79C3" w:rsidRPr="001F79C3" w:rsidRDefault="001F79C3" w:rsidP="006F2950">
            <w:pPr>
              <w:spacing w:after="0" w:line="220" w:lineRule="exact"/>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C88E3" w14:textId="6F9DA986"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C5DC2" w14:textId="7C04E416"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4.500.000,00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5A787" w14:textId="74D48013"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8CDE5" w14:textId="4893CD4D" w:rsidR="001F79C3" w:rsidRPr="001F79C3" w:rsidRDefault="001F79C3" w:rsidP="006F2950">
            <w:pPr>
              <w:spacing w:after="0" w:line="220" w:lineRule="exact"/>
              <w:rPr>
                <w:rFonts w:cstheme="minorHAnsi"/>
                <w:sz w:val="20"/>
                <w:szCs w:val="20"/>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CF9A97" w14:textId="1C0E234F" w:rsidR="001F79C3" w:rsidRPr="001F79C3" w:rsidRDefault="001F79C3" w:rsidP="006F2950">
            <w:pPr>
              <w:spacing w:after="0" w:line="220" w:lineRule="exact"/>
              <w:rPr>
                <w:rFonts w:cstheme="minorHAnsi"/>
                <w:sz w:val="20"/>
                <w:szCs w:val="20"/>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 Lotto 14 Istituti scolastici soggetti a tutela ai sensi del D.lgs. 42/20024 - Lotto Centro: Emilia-Romagna, Toscana, Abruzzo, Marche, Umbria, Lazio, Sardegna</w:t>
            </w:r>
          </w:p>
        </w:tc>
      </w:tr>
      <w:tr w:rsidR="001F79C3" w:rsidRPr="00CE3A09" w14:paraId="48169314"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4620EE" w14:textId="6C83615E" w:rsidR="001F79C3" w:rsidRPr="001F79C3" w:rsidRDefault="001F79C3" w:rsidP="006F2950">
            <w:pPr>
              <w:spacing w:after="0" w:line="220" w:lineRule="exact"/>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A3635" w14:textId="2C308419"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E70BC" w14:textId="63E34778"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4.050.000,00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7C233" w14:textId="3C846036"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1F990" w14:textId="1FB182A4" w:rsidR="001F79C3" w:rsidRPr="001F79C3" w:rsidRDefault="001F79C3" w:rsidP="006F2950">
            <w:pPr>
              <w:spacing w:after="0" w:line="220" w:lineRule="exact"/>
              <w:rPr>
                <w:rFonts w:cstheme="minorHAnsi"/>
                <w:sz w:val="20"/>
                <w:szCs w:val="20"/>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DFFDC0" w14:textId="7116FC73" w:rsidR="001F79C3" w:rsidRPr="001F79C3" w:rsidRDefault="001F79C3" w:rsidP="006F2950">
            <w:pPr>
              <w:spacing w:after="0" w:line="220" w:lineRule="exact"/>
              <w:rPr>
                <w:rFonts w:cstheme="minorHAnsi"/>
                <w:sz w:val="20"/>
                <w:szCs w:val="20"/>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 Lotto 13 Istituti scolastici soggetti a tutela ai sensi del D.lgs. 42/20024 - Lotto Nord: Valle d'Aosta, Piemonte, Liguria, Lombardia, Friuli-Venezia Giulia, Trentino-Alto Adige, Veneto</w:t>
            </w:r>
          </w:p>
        </w:tc>
      </w:tr>
      <w:tr w:rsidR="001F79C3" w:rsidRPr="00CE3A09" w14:paraId="3F028C1A"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515486C" w14:textId="05EEA401"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82F20" w14:textId="370AF0E6"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Perugia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BAF0" w14:textId="58729B65"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4.010.457,53</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45AA3" w14:textId="4E8BD8AC"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21/05/2026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5E3B2" w14:textId="214F4132"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Regione Umbria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CD249E" w14:textId="0BEA6DB0"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Affidamento del servizio di Assistenza Tecnica e supporto specialistico all'Autorità di Gestione per gli adempimenti connessi all'attuazione del Complemento di Sviluppo Rurale Umbria 2023-2027 (CSR) e supporto alla nuova programmazione della Regione Umbria 2028-2034</w:t>
            </w:r>
          </w:p>
        </w:tc>
      </w:tr>
      <w:tr w:rsidR="001F79C3" w:rsidRPr="00CE3A09" w14:paraId="6B870CE4"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F1D5D1" w14:textId="0997CD42"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4A724" w14:textId="03E5E47D"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CDF6D" w14:textId="03EA39D7"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3.570.261,33</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44027" w14:textId="2B9462D4"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05/06/2026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DCCB1" w14:textId="1A00DADD"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EAV - Ente Autonomo Volturno Srl</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4288CE" w14:textId="459BEDBD"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Servizio di diagnostica infrastruttura ferroviaria</w:t>
            </w:r>
          </w:p>
        </w:tc>
      </w:tr>
      <w:tr w:rsidR="001F79C3" w:rsidRPr="00CE3A09" w14:paraId="79321F68"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19CF0F" w14:textId="44905DA0"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93D3A" w14:textId="303397F4"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BE8C" w14:textId="6A07AEA3"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3.450.000,00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0F107" w14:textId="41D74343"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B703D" w14:textId="0B0C8DAD"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 xml:space="preserve">Consip </w:t>
            </w:r>
            <w:r>
              <w:rPr>
                <w:rFonts w:ascii="Calibri" w:hAnsi="Calibri" w:cs="Calibri"/>
                <w:sz w:val="20"/>
                <w:szCs w:val="20"/>
              </w:rPr>
              <w:t>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FD8DB4" w14:textId="447FE4D4"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ID 2940 in 15 lotti geografici - Accordo quadro multiaggiudicatario per i servizi di progettazione (progettazione di fattibilità tecnico economica, esecutiva, coordinamento della sicurezza in fase di progettazione, pratiche ai fini dell'ottenimento della conformità antincendio, servizi opzionali di rilievo, direzione lavori e coordinamento della sicurezza in fase di esecuzione) per interventi di adeguamento antincendio per l'edilizia scolastica - - Lotto 15 Istituti scolastici soggetti a tutela ai sensi del D.lgs. 42/20024 - Lotto Sud: Campania, Molise, Basilicata, Calabria, Puglia, Sicilia</w:t>
            </w:r>
          </w:p>
        </w:tc>
      </w:tr>
      <w:tr w:rsidR="001F79C3" w:rsidRPr="00CE3A09" w14:paraId="2717B2C5"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EBE413" w14:textId="3D36D246"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7A26" w14:textId="6719C9CF"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00E6C" w14:textId="74EF34EF"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3.450.000,00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62092" w14:textId="6EEFABB4"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C6AFE" w14:textId="7D493547"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Heratech Srl</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A13FC1" w14:textId="4344247D"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Gara in 3 lotti - Accordo quadro - Prestazioni connesse a servizi analitici e di campionamento per i Laboratori di Heratech Srl - Lotto 2 Servizi relativi ai processi analitici acque</w:t>
            </w:r>
          </w:p>
        </w:tc>
      </w:tr>
      <w:tr w:rsidR="001F79C3" w:rsidRPr="00CE3A09" w14:paraId="61B93B47"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12F589B" w14:textId="7B2D8B16"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6725B3" w14:textId="20041676"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Milano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1E1361" w14:textId="0995DC79"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3.400.000,00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DA316E" w14:textId="553E656E"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03/06/2026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A6FD7D" w14:textId="6C06CBD4"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Milano Serravalle Engineering Srl</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57648D" w14:textId="2D5C418D"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GS 2 2026 - Accordo Quadro con unico operatore - Affidamento servizio di ingegneria e architettura per supporto tecnico specialistico per attività di ispezione opere arte presenti lungo rete autostradale di competenza di Milano Serravalle S.p.A. (A50, A51, A52, A7, A53, A54)</w:t>
            </w:r>
          </w:p>
        </w:tc>
      </w:tr>
      <w:tr w:rsidR="001F79C3" w:rsidRPr="00CE3A09" w14:paraId="3D5F4605"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A240CA1" w14:textId="1D3DCC05"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53D4C" w14:textId="370792A9"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0D9163" w14:textId="5D8E7CC2"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2.850.000,00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8F3159" w14:textId="603C6543"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64E785" w14:textId="6678505E"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Heratech Srl</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D129808" w14:textId="6B77D32D"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Gara in 3 lotti - Accordo quadro - Prestazioni connesse a servizi analitici e di campionamento per i Laboratori di Heratech Srl - Lotto 3 Servizi relativi ai processi analitici rifiuti</w:t>
            </w:r>
          </w:p>
        </w:tc>
      </w:tr>
      <w:tr w:rsidR="001F79C3" w:rsidRPr="00CE3A09" w14:paraId="3B823DC4" w14:textId="77777777" w:rsidTr="006F2950">
        <w:trPr>
          <w:trHeight w:val="2098"/>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B0E02DD" w14:textId="66C8AD90"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9091FB" w14:textId="1FEB572F"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Napoli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D1EC7" w14:textId="1B9A98D3"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2.000.000,00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D294E7" w14:textId="444A2D29"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25/05/2026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A74F3D" w14:textId="708B3E90"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Commissario Unico per la bonifica delle discariche e dei siti contaminati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997B186" w14:textId="2395A8BA"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Gara in 2 lotti - Accordo quadro per l'esecuzione delle attività di analisi chimico-fisica di laboratorio su matrici ambientali e su rifiuti, funzionali alla ricostruzione del modello concettuale del sito nel territorio delle province di Napoli e Caserta di cui al D.L. D.L. 10 dicembre 2013, n. 136 nell'ambito delle attività affidate al Commissario Straordinario di cui al D.L. 14 marzo 2025 n. 25 - Lotto 1 Area Metropolitana di Napoli</w:t>
            </w:r>
          </w:p>
        </w:tc>
      </w:tr>
      <w:tr w:rsidR="001F79C3" w:rsidRPr="00CE3A09" w14:paraId="3599C7E7"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E886B1D" w14:textId="3BB74DAC"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81E206" w14:textId="44F5E3B8"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Caserta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8B347" w14:textId="04FA3170"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2.000.000,00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2A65A" w14:textId="02F12062"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25/05/2026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049267" w14:textId="7540C5F6"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Commissario Unico per la bonifica delle discariche e dei siti contaminati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0714CBE" w14:textId="4EE203EF"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Gara in 2 lotti - Accordo quadro per l'esecuzione delle attività di analisi chimico-fisica di laboratorio su matrici ambientali e su rifiuti, funzionali alla ricostruzione del modello concettuale del sito nel territorio delle province di Napoli e Caserta di cui al D.L. D.L. 10 dicembre 2013, n. 136 nell'ambito delle attività affidate al Commissario Straordinario di cui al D.L. 14 marzo 2025 n. 25 - Lotto 2 Provincia di Caserta</w:t>
            </w:r>
          </w:p>
        </w:tc>
      </w:tr>
      <w:tr w:rsidR="001F79C3" w:rsidRPr="00CE3A09" w14:paraId="1BEFB899"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796A934" w14:textId="022B8998"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E62A40" w14:textId="3BE9BD62"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FA47B" w14:textId="25021313"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1.200.000,00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85C43F" w14:textId="0516C08C"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25/05/2026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C67C40" w14:textId="348EBA77"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RFI - Rete Ferroviaria Italiana Sp</w:t>
            </w:r>
            <w:r w:rsidR="004C1CAB">
              <w:rPr>
                <w:rFonts w:ascii="Calibri" w:hAnsi="Calibri" w:cs="Calibri"/>
                <w:sz w:val="20"/>
                <w:szCs w:val="20"/>
              </w:rPr>
              <w:t>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C999B83" w14:textId="03796FAC"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Gara DAC.0282.2026 in 2 lotti - Accordo Quadro - Servizio di analisi economico sociale, economico finanziaria, supporto a studi di prefattibilità, valutazione dei rischi, opzioni reali e costi efficacia relative ai programmi/progetti di investimento per le infrastrutture di trasporti - Lotto 1</w:t>
            </w:r>
          </w:p>
        </w:tc>
      </w:tr>
      <w:tr w:rsidR="001F79C3" w:rsidRPr="00CE3A09" w14:paraId="37199723"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6898E69" w14:textId="5B4A31FB"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294143" w14:textId="629D51D2"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B98F7E" w14:textId="0FE583F3"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1.200.000,00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29AD6" w14:textId="6EB05380"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25/05/2026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BAB0DA" w14:textId="34313BD9" w:rsidR="001F79C3" w:rsidRPr="001F79C3" w:rsidRDefault="004C1CAB" w:rsidP="001F79C3">
            <w:pPr>
              <w:spacing w:after="0" w:line="240" w:lineRule="auto"/>
              <w:rPr>
                <w:rFonts w:cstheme="minorHAnsi"/>
                <w:sz w:val="20"/>
                <w:szCs w:val="20"/>
              </w:rPr>
            </w:pPr>
            <w:r w:rsidRPr="001F79C3">
              <w:rPr>
                <w:rFonts w:ascii="Calibri" w:hAnsi="Calibri" w:cs="Calibri"/>
                <w:sz w:val="20"/>
                <w:szCs w:val="20"/>
              </w:rPr>
              <w:t>RFI - Rete Ferroviaria Italiana Sp</w:t>
            </w:r>
            <w:r>
              <w:rPr>
                <w:rFonts w:ascii="Calibri" w:hAnsi="Calibri" w:cs="Calibri"/>
                <w:sz w:val="20"/>
                <w:szCs w:val="20"/>
              </w:rPr>
              <w:t>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D1F5C01" w14:textId="1F91D377"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Gara DAC.0282.2026 in 2 lotti - Accordo Quadro - Servizio di analisi economico sociale, economico finanziaria, supporto a studi di prefattibilità, valutazione dei rischi, opzioni reali e costi efficacia relative ai programmi/progetti di investimento per le infrastrutture di trasporti - Lotto 2</w:t>
            </w:r>
          </w:p>
        </w:tc>
      </w:tr>
      <w:tr w:rsidR="001F79C3" w:rsidRPr="00CE3A09" w14:paraId="380E258D"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BC7EE75" w14:textId="486C5901"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13E90D" w14:textId="5E757040"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Latina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E07CF3" w14:textId="363571C5"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1.007.223,12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265F67" w14:textId="1309D0FB"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29/05/2026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26C630" w14:textId="1235AABC"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 xml:space="preserve">Ministero delle Infrastrutture e dei Trasporti </w:t>
            </w:r>
            <w:r w:rsidR="004C1CAB">
              <w:rPr>
                <w:rFonts w:ascii="Calibri" w:hAnsi="Calibri" w:cs="Calibri"/>
                <w:sz w:val="20"/>
                <w:szCs w:val="20"/>
              </w:rPr>
              <w:t>–</w:t>
            </w:r>
            <w:r w:rsidRPr="001F79C3">
              <w:rPr>
                <w:rFonts w:ascii="Calibri" w:hAnsi="Calibri" w:cs="Calibri"/>
                <w:sz w:val="20"/>
                <w:szCs w:val="20"/>
              </w:rPr>
              <w:t xml:space="preserve"> Provv</w:t>
            </w:r>
            <w:r w:rsidR="004C1CAB">
              <w:rPr>
                <w:rFonts w:ascii="Calibri" w:hAnsi="Calibri" w:cs="Calibri"/>
                <w:sz w:val="20"/>
                <w:szCs w:val="20"/>
              </w:rPr>
              <w:t>.t</w:t>
            </w:r>
            <w:r w:rsidRPr="001F79C3">
              <w:rPr>
                <w:rFonts w:ascii="Calibri" w:hAnsi="Calibri" w:cs="Calibri"/>
                <w:sz w:val="20"/>
                <w:szCs w:val="20"/>
              </w:rPr>
              <w:t>o Interregionale alle Opere Pubbliche per Lazio, Abruzzo e Sardegna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E8DFC20" w14:textId="41C2B238"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Procedura aperta per la messa in sicurezza del Porto Borbonico – Porto di Ponza (LT). A - Affidamento di un incarico per il servizio BIM di progettazione di fattibilità tecnico economica (P.F.T.E.) e Valutazione di Impatto Ambientale (VIA) – progetto generale B - Affidamento di un incarico per il servizio BIM di progettazione esecutiva – I stralcio.</w:t>
            </w:r>
          </w:p>
        </w:tc>
      </w:tr>
      <w:tr w:rsidR="001F79C3" w:rsidRPr="00CE3A09" w14:paraId="00218E66"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1C36878" w14:textId="7F9F5EA4" w:rsidR="001F79C3" w:rsidRPr="001F79C3" w:rsidRDefault="001F79C3" w:rsidP="006F2950">
            <w:pPr>
              <w:spacing w:after="0" w:line="220" w:lineRule="exact"/>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8B79B2" w14:textId="46416501"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Siracusa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C85AAF" w14:textId="29E1DC1D"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869.927,95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4BCE2F" w14:textId="4279E6B4"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1960D" w14:textId="0B8796CB" w:rsidR="001F79C3" w:rsidRPr="001F79C3" w:rsidRDefault="004C1CAB" w:rsidP="006F2950">
            <w:pPr>
              <w:spacing w:after="0" w:line="220" w:lineRule="exact"/>
              <w:rPr>
                <w:rFonts w:cstheme="minorHAnsi"/>
                <w:sz w:val="20"/>
                <w:szCs w:val="20"/>
              </w:rPr>
            </w:pPr>
            <w:r w:rsidRPr="001F79C3">
              <w:rPr>
                <w:rFonts w:ascii="Calibri" w:hAnsi="Calibri" w:cs="Calibri"/>
                <w:sz w:val="20"/>
                <w:szCs w:val="20"/>
              </w:rPr>
              <w:t>RFI - Rete Ferroviaria Italiana Sp</w:t>
            </w:r>
            <w:r>
              <w:rPr>
                <w:rFonts w:ascii="Calibri" w:hAnsi="Calibri" w:cs="Calibri"/>
                <w:sz w:val="20"/>
                <w:szCs w:val="20"/>
              </w:rPr>
              <w:t>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256344F" w14:textId="70B4C16D" w:rsidR="001F79C3" w:rsidRPr="001F79C3" w:rsidRDefault="001F79C3" w:rsidP="006F2950">
            <w:pPr>
              <w:spacing w:after="0" w:line="220" w:lineRule="exact"/>
              <w:rPr>
                <w:rFonts w:cstheme="minorHAnsi"/>
                <w:sz w:val="20"/>
                <w:szCs w:val="20"/>
              </w:rPr>
            </w:pPr>
            <w:r w:rsidRPr="001F79C3">
              <w:rPr>
                <w:rFonts w:ascii="Calibri" w:hAnsi="Calibri" w:cs="Calibri"/>
                <w:sz w:val="20"/>
                <w:szCs w:val="20"/>
              </w:rPr>
              <w:t>Informativa - Ricorso a sistemi di qualificazione RFI - DAC.0288.2026 Commissione di Collaudo Tecnico-Amministrativo in corso d'opera e finale dei lavori di realizzazione del Bypass ferroviario di Augusta sulla tratta Catania-Siracusa.</w:t>
            </w:r>
          </w:p>
        </w:tc>
      </w:tr>
      <w:tr w:rsidR="001F79C3" w:rsidRPr="00CE3A09" w14:paraId="0CBCB64A"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2608E69" w14:textId="1FFEAD45" w:rsidR="001F79C3" w:rsidRPr="001F79C3" w:rsidRDefault="001F79C3" w:rsidP="006F2950">
            <w:pPr>
              <w:spacing w:after="0" w:line="220" w:lineRule="exact"/>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442431" w14:textId="45CECC96"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Bolzano-Bozen</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D500D" w14:textId="62957EC0"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835.421,69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65046C" w14:textId="727DD2C5"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27/05/2026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678D2F" w14:textId="3D404C25" w:rsidR="001F79C3" w:rsidRPr="001F79C3" w:rsidRDefault="001F79C3" w:rsidP="006F2950">
            <w:pPr>
              <w:spacing w:after="0" w:line="220" w:lineRule="exact"/>
              <w:rPr>
                <w:rFonts w:cstheme="minorHAnsi"/>
                <w:sz w:val="20"/>
                <w:szCs w:val="20"/>
              </w:rPr>
            </w:pPr>
            <w:r w:rsidRPr="001F79C3">
              <w:rPr>
                <w:rFonts w:ascii="Calibri" w:hAnsi="Calibri" w:cs="Calibri"/>
                <w:sz w:val="20"/>
                <w:szCs w:val="20"/>
              </w:rPr>
              <w:t>Comune di Ora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4A017C6" w14:textId="6BD8414E" w:rsidR="001F79C3" w:rsidRPr="001F79C3" w:rsidRDefault="001F79C3" w:rsidP="006F2950">
            <w:pPr>
              <w:spacing w:after="0" w:line="220" w:lineRule="exact"/>
              <w:rPr>
                <w:rFonts w:cstheme="minorHAnsi"/>
                <w:sz w:val="20"/>
                <w:szCs w:val="20"/>
              </w:rPr>
            </w:pPr>
            <w:r w:rsidRPr="001F79C3">
              <w:rPr>
                <w:rFonts w:ascii="Calibri" w:hAnsi="Calibri" w:cs="Calibri"/>
                <w:sz w:val="20"/>
                <w:szCs w:val="20"/>
              </w:rPr>
              <w:t>Progettazione (elaborazione piano di attuazione, progetto di fattibilità tecnico economia, progetto esecutivo, progettazione generale riguardante l'integrazione tra le varie prestazioni specialistiche, coordinamento della sicurezza in fase progettuale e redazione della relazione acustica) per il risanamento dell'edificio della ex stazione ferroviaria della Val di Fiemme a Ora.</w:t>
            </w:r>
          </w:p>
        </w:tc>
      </w:tr>
      <w:tr w:rsidR="001F79C3" w:rsidRPr="00CE3A09" w14:paraId="5E93692A"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EA9E091" w14:textId="0849F4EE" w:rsidR="001F79C3" w:rsidRPr="001F79C3" w:rsidRDefault="001F79C3" w:rsidP="006F2950">
            <w:pPr>
              <w:spacing w:after="0" w:line="220" w:lineRule="exact"/>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18F08C" w14:textId="6EC5728A"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Torino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0E47A" w14:textId="3EB43718"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821.127,44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DA104F" w14:textId="33A5E72A" w:rsidR="001F79C3" w:rsidRPr="001F79C3" w:rsidRDefault="001F79C3" w:rsidP="006F2950">
            <w:pPr>
              <w:spacing w:after="0" w:line="220" w:lineRule="exact"/>
              <w:jc w:val="center"/>
              <w:rPr>
                <w:rFonts w:cstheme="minorHAnsi"/>
                <w:sz w:val="20"/>
                <w:szCs w:val="20"/>
              </w:rPr>
            </w:pPr>
            <w:r w:rsidRPr="001F79C3">
              <w:rPr>
                <w:rFonts w:ascii="Calibri" w:hAnsi="Calibri" w:cs="Calibri"/>
                <w:sz w:val="20"/>
                <w:szCs w:val="20"/>
              </w:rPr>
              <w:t>03/06/2026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B0876E" w14:textId="755F49FC" w:rsidR="001F79C3" w:rsidRPr="001F79C3" w:rsidRDefault="001F79C3" w:rsidP="006F2950">
            <w:pPr>
              <w:spacing w:after="0" w:line="220" w:lineRule="exact"/>
              <w:rPr>
                <w:rFonts w:cstheme="minorHAnsi"/>
                <w:sz w:val="20"/>
                <w:szCs w:val="20"/>
              </w:rPr>
            </w:pPr>
            <w:r w:rsidRPr="001F79C3">
              <w:rPr>
                <w:rFonts w:ascii="Calibri" w:hAnsi="Calibri" w:cs="Calibri"/>
                <w:sz w:val="20"/>
                <w:szCs w:val="20"/>
              </w:rPr>
              <w:t>SMAT - Società Metropolitana Acque Torino Sp</w:t>
            </w:r>
            <w:r w:rsidR="004C1CAB">
              <w:rPr>
                <w:rFonts w:ascii="Calibri" w:hAnsi="Calibri" w:cs="Calibri"/>
                <w:sz w:val="20"/>
                <w:szCs w:val="20"/>
              </w:rPr>
              <w:t>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84873E9" w14:textId="79228EA1" w:rsidR="001F79C3" w:rsidRPr="001F79C3" w:rsidRDefault="001F79C3" w:rsidP="006F2950">
            <w:pPr>
              <w:spacing w:after="0" w:line="220" w:lineRule="exact"/>
              <w:rPr>
                <w:rFonts w:cstheme="minorHAnsi"/>
                <w:sz w:val="20"/>
                <w:szCs w:val="20"/>
              </w:rPr>
            </w:pPr>
            <w:r w:rsidRPr="001F79C3">
              <w:rPr>
                <w:rFonts w:ascii="Calibri" w:hAnsi="Calibri" w:cs="Calibri"/>
                <w:sz w:val="20"/>
                <w:szCs w:val="20"/>
              </w:rPr>
              <w:t>Comune di Moncalieri (prog. 14775) - Lavori di interconnessione con gli acquedotti dei comuni limitrofi tramite la posa di nuove condotte - Servizi di ingegneria - progetto di fattibilità tecnico-economica, comprensivo della relazione geologica, e del progetto esecutivo, nonché le attività di direzione dei lavori e di coordinamento della sicurezza in fase di progettazione ed esecuzione (Rif. APP_25/2026)</w:t>
            </w:r>
          </w:p>
        </w:tc>
      </w:tr>
      <w:tr w:rsidR="001F79C3" w:rsidRPr="00CE3A09" w14:paraId="740A83CB"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83660F3" w14:textId="0DD191B2"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322B4F" w14:textId="0972CC09"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Venezia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B45827" w14:textId="67453C7A"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593.376,54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6C3EF" w14:textId="0C837C25"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03/06/2026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773A8" w14:textId="62CAC2B6" w:rsidR="001F79C3" w:rsidRPr="001F79C3" w:rsidRDefault="004C1CAB" w:rsidP="001F79C3">
            <w:pPr>
              <w:spacing w:after="0" w:line="240" w:lineRule="auto"/>
              <w:rPr>
                <w:rFonts w:cstheme="minorHAnsi"/>
                <w:sz w:val="20"/>
                <w:szCs w:val="20"/>
              </w:rPr>
            </w:pPr>
            <w:r>
              <w:rPr>
                <w:rFonts w:ascii="Calibri" w:hAnsi="Calibri" w:cs="Calibri"/>
                <w:sz w:val="20"/>
                <w:szCs w:val="20"/>
              </w:rPr>
              <w:t>MEF</w:t>
            </w:r>
            <w:r w:rsidR="001F79C3" w:rsidRPr="001F79C3">
              <w:rPr>
                <w:rFonts w:ascii="Calibri" w:hAnsi="Calibri" w:cs="Calibri"/>
                <w:sz w:val="20"/>
                <w:szCs w:val="20"/>
              </w:rPr>
              <w:t xml:space="preserve"> - Agenzia del Demanio Direzione Territoriale Veneto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CA09D" w14:textId="6460BE14"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Redazione del progetto di fattibilità tecnica ed economica, progetto esecutivo da redigere e restituire in modalità BIM, nonché delle attività di coordinamento della sicurezza in fase di progettazione con riserva di affidamento della direzione lavori e del coordinamento della sicurezza in fase di esecuzione, dell'intervento di demolizione e costruzione della stazione dei carabinieri di Eraclea</w:t>
            </w:r>
          </w:p>
        </w:tc>
      </w:tr>
      <w:tr w:rsidR="001F79C3" w:rsidRPr="00CE3A09" w14:paraId="245B7AB1" w14:textId="77777777" w:rsidTr="006F2950">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26EFE01" w14:textId="10E77360"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33E90" w14:textId="4A7A3E02"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Bolzano-Bozen</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53D7C2" w14:textId="5BF8233F"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450.737,88</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88DEDB" w14:textId="47D0B842" w:rsidR="001F79C3" w:rsidRPr="001F79C3" w:rsidRDefault="001F79C3" w:rsidP="001F79C3">
            <w:pPr>
              <w:spacing w:after="0" w:line="240" w:lineRule="auto"/>
              <w:jc w:val="center"/>
              <w:rPr>
                <w:rFonts w:cstheme="minorHAnsi"/>
                <w:sz w:val="20"/>
                <w:szCs w:val="20"/>
              </w:rPr>
            </w:pPr>
            <w:r w:rsidRPr="001F79C3">
              <w:rPr>
                <w:rFonts w:ascii="Calibri" w:hAnsi="Calibri" w:cs="Calibri"/>
                <w:sz w:val="20"/>
                <w:szCs w:val="20"/>
              </w:rPr>
              <w:t>26/05/2026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A45F0" w14:textId="79426D89"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STA Spa - Strutture Trasporto Alto Adige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4B9BB83" w14:textId="2EDF944C" w:rsidR="001F79C3" w:rsidRPr="001F79C3" w:rsidRDefault="001F79C3" w:rsidP="001F79C3">
            <w:pPr>
              <w:spacing w:after="0" w:line="240" w:lineRule="auto"/>
              <w:rPr>
                <w:rFonts w:cstheme="minorHAnsi"/>
                <w:sz w:val="20"/>
                <w:szCs w:val="20"/>
              </w:rPr>
            </w:pPr>
            <w:r w:rsidRPr="001F79C3">
              <w:rPr>
                <w:rFonts w:ascii="Calibri" w:hAnsi="Calibri" w:cs="Calibri"/>
                <w:sz w:val="20"/>
                <w:szCs w:val="20"/>
              </w:rPr>
              <w:t>Verifica di progetto per l'opera: Realizzazione del Centro di mobilità di Merano secondo la metodologia Building Information Modeling (BIM)</w:t>
            </w:r>
          </w:p>
        </w:tc>
      </w:tr>
      <w:tr w:rsidR="001F79C3" w:rsidRPr="00CE3A09" w14:paraId="71843712" w14:textId="77777777" w:rsidTr="006F2950">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53509AA7" w14:textId="6BCFD7A0"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5649DE92" w14:textId="5248EDAB"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Catania</w:t>
            </w:r>
          </w:p>
        </w:tc>
        <w:tc>
          <w:tcPr>
            <w:tcW w:w="655" w:type="pct"/>
            <w:tcBorders>
              <w:top w:val="dotted" w:sz="4" w:space="0" w:color="BFBFBF" w:themeColor="background1" w:themeShade="BF"/>
              <w:bottom w:val="dotted" w:sz="4" w:space="0" w:color="BFBFBF" w:themeColor="background1" w:themeShade="BF"/>
            </w:tcBorders>
            <w:vAlign w:val="center"/>
          </w:tcPr>
          <w:p w14:paraId="6AEC6213" w14:textId="52D28C97"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430.473,62</w:t>
            </w:r>
          </w:p>
        </w:tc>
        <w:tc>
          <w:tcPr>
            <w:tcW w:w="493" w:type="pct"/>
            <w:tcBorders>
              <w:top w:val="dotted" w:sz="4" w:space="0" w:color="BFBFBF" w:themeColor="background1" w:themeShade="BF"/>
              <w:bottom w:val="dotted" w:sz="4" w:space="0" w:color="BFBFBF" w:themeColor="background1" w:themeShade="BF"/>
            </w:tcBorders>
            <w:vAlign w:val="center"/>
          </w:tcPr>
          <w:p w14:paraId="097B6758" w14:textId="72686407"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25/05/2026</w:t>
            </w:r>
          </w:p>
        </w:tc>
        <w:tc>
          <w:tcPr>
            <w:tcW w:w="711" w:type="pct"/>
            <w:tcBorders>
              <w:top w:val="dotted" w:sz="4" w:space="0" w:color="BFBFBF" w:themeColor="background1" w:themeShade="BF"/>
              <w:bottom w:val="dotted" w:sz="4" w:space="0" w:color="BFBFBF" w:themeColor="background1" w:themeShade="BF"/>
            </w:tcBorders>
            <w:vAlign w:val="center"/>
          </w:tcPr>
          <w:p w14:paraId="5E3858EF" w14:textId="2332EF5D"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RFI - Rete Ferroviaria Italiana Sp</w:t>
            </w:r>
            <w:r w:rsidR="004C1CAB">
              <w:rPr>
                <w:rFonts w:ascii="Calibri" w:hAnsi="Calibri" w:cs="Calibri"/>
                <w:sz w:val="20"/>
                <w:szCs w:val="20"/>
              </w:rPr>
              <w:t>A</w:t>
            </w:r>
          </w:p>
        </w:tc>
        <w:tc>
          <w:tcPr>
            <w:tcW w:w="2156" w:type="pct"/>
            <w:tcBorders>
              <w:top w:val="dotted" w:sz="4" w:space="0" w:color="BFBFBF" w:themeColor="background1" w:themeShade="BF"/>
              <w:bottom w:val="dotted" w:sz="4" w:space="0" w:color="BFBFBF" w:themeColor="background1" w:themeShade="BF"/>
              <w:right w:val="nil"/>
            </w:tcBorders>
            <w:vAlign w:val="center"/>
          </w:tcPr>
          <w:p w14:paraId="32B8AAFB" w14:textId="00CBF15B"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 xml:space="preserve">Informativa - Ricorso a sistemi di qualificazione RFI </w:t>
            </w:r>
            <w:r w:rsidR="004C1CAB">
              <w:rPr>
                <w:rFonts w:ascii="Calibri" w:hAnsi="Calibri" w:cs="Calibri"/>
                <w:sz w:val="20"/>
                <w:szCs w:val="20"/>
              </w:rPr>
              <w:t xml:space="preserve">- </w:t>
            </w:r>
            <w:r w:rsidRPr="001F79C3">
              <w:rPr>
                <w:rFonts w:ascii="Calibri" w:hAnsi="Calibri" w:cs="Calibri"/>
                <w:sz w:val="20"/>
                <w:szCs w:val="20"/>
              </w:rPr>
              <w:t>Servizio di Collaudo tecnico amministrativo dei lavori di "Ripristino della linea Caltagirone – Gela. Lotto 1: ripristino tratta Caltagirone – Niscemi" di cui alla Convenzione N. R2652-A2023 del 03/08/2023 ai sensi degli artt. 72 e 165 del D. Lgs. 36/2023, per la parte applicabile a RFI SpA quale ente aggiudicatore operante nei c.d. Settori speciali.</w:t>
            </w:r>
          </w:p>
        </w:tc>
      </w:tr>
      <w:tr w:rsidR="001F79C3" w:rsidRPr="00CE3A09" w14:paraId="4E9C23C5" w14:textId="77777777" w:rsidTr="006F2950">
        <w:trPr>
          <w:trHeight w:val="1417"/>
        </w:trPr>
        <w:tc>
          <w:tcPr>
            <w:tcW w:w="438" w:type="pct"/>
            <w:tcBorders>
              <w:top w:val="dotted" w:sz="4" w:space="0" w:color="BFBFBF" w:themeColor="background1" w:themeShade="BF"/>
              <w:left w:val="nil"/>
              <w:bottom w:val="dotted" w:sz="4" w:space="0" w:color="BFBFBF" w:themeColor="background1" w:themeShade="BF"/>
            </w:tcBorders>
            <w:vAlign w:val="center"/>
          </w:tcPr>
          <w:p w14:paraId="662D6BFF" w14:textId="1F8FF6C2"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7794F205" w14:textId="2DB7C12C"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Trapani</w:t>
            </w:r>
          </w:p>
        </w:tc>
        <w:tc>
          <w:tcPr>
            <w:tcW w:w="655" w:type="pct"/>
            <w:tcBorders>
              <w:top w:val="dotted" w:sz="4" w:space="0" w:color="BFBFBF" w:themeColor="background1" w:themeShade="BF"/>
              <w:bottom w:val="dotted" w:sz="4" w:space="0" w:color="BFBFBF" w:themeColor="background1" w:themeShade="BF"/>
            </w:tcBorders>
            <w:vAlign w:val="center"/>
          </w:tcPr>
          <w:p w14:paraId="2815A899" w14:textId="7D7A73B2"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290.000,00</w:t>
            </w:r>
          </w:p>
        </w:tc>
        <w:tc>
          <w:tcPr>
            <w:tcW w:w="493" w:type="pct"/>
            <w:tcBorders>
              <w:top w:val="dotted" w:sz="4" w:space="0" w:color="BFBFBF" w:themeColor="background1" w:themeShade="BF"/>
              <w:bottom w:val="dotted" w:sz="4" w:space="0" w:color="BFBFBF" w:themeColor="background1" w:themeShade="BF"/>
            </w:tcBorders>
            <w:vAlign w:val="center"/>
          </w:tcPr>
          <w:p w14:paraId="61F1B5F2" w14:textId="5DB57523"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22/05/2026</w:t>
            </w:r>
          </w:p>
        </w:tc>
        <w:tc>
          <w:tcPr>
            <w:tcW w:w="711" w:type="pct"/>
            <w:tcBorders>
              <w:top w:val="dotted" w:sz="4" w:space="0" w:color="BFBFBF" w:themeColor="background1" w:themeShade="BF"/>
              <w:bottom w:val="dotted" w:sz="4" w:space="0" w:color="BFBFBF" w:themeColor="background1" w:themeShade="BF"/>
            </w:tcBorders>
            <w:vAlign w:val="center"/>
          </w:tcPr>
          <w:p w14:paraId="10DDDFE1" w14:textId="155BBB20"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Comune di Trapani</w:t>
            </w:r>
          </w:p>
        </w:tc>
        <w:tc>
          <w:tcPr>
            <w:tcW w:w="2156" w:type="pct"/>
            <w:tcBorders>
              <w:top w:val="dotted" w:sz="4" w:space="0" w:color="BFBFBF" w:themeColor="background1" w:themeShade="BF"/>
              <w:bottom w:val="dotted" w:sz="4" w:space="0" w:color="BFBFBF" w:themeColor="background1" w:themeShade="BF"/>
              <w:right w:val="nil"/>
            </w:tcBorders>
            <w:vAlign w:val="center"/>
          </w:tcPr>
          <w:p w14:paraId="2AE281D9" w14:textId="7B267451"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Servizio di attività di campionamento e analisi chimico-fisiche di laboratorio sulle matrici ambientali degli impianti T.M.B. di contrada belvedere e della discarica di contrada cuddia della Borranea situati nel territorio del comune di Trapani</w:t>
            </w:r>
          </w:p>
        </w:tc>
      </w:tr>
      <w:tr w:rsidR="001F79C3" w:rsidRPr="00CE3A09" w14:paraId="23CA243F" w14:textId="77777777" w:rsidTr="006F2950">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5CA2AC0B" w14:textId="70FA3E06"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67AF1229" w14:textId="0D494263"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Palermo</w:t>
            </w:r>
          </w:p>
        </w:tc>
        <w:tc>
          <w:tcPr>
            <w:tcW w:w="655" w:type="pct"/>
            <w:tcBorders>
              <w:top w:val="dotted" w:sz="4" w:space="0" w:color="BFBFBF" w:themeColor="background1" w:themeShade="BF"/>
              <w:bottom w:val="dotted" w:sz="4" w:space="0" w:color="BFBFBF" w:themeColor="background1" w:themeShade="BF"/>
            </w:tcBorders>
            <w:vAlign w:val="center"/>
          </w:tcPr>
          <w:p w14:paraId="4258ABE0" w14:textId="4E84864A"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249.279,04</w:t>
            </w:r>
          </w:p>
        </w:tc>
        <w:tc>
          <w:tcPr>
            <w:tcW w:w="493" w:type="pct"/>
            <w:tcBorders>
              <w:top w:val="dotted" w:sz="4" w:space="0" w:color="BFBFBF" w:themeColor="background1" w:themeShade="BF"/>
              <w:bottom w:val="dotted" w:sz="4" w:space="0" w:color="BFBFBF" w:themeColor="background1" w:themeShade="BF"/>
            </w:tcBorders>
            <w:vAlign w:val="center"/>
          </w:tcPr>
          <w:p w14:paraId="5EC68950" w14:textId="4D2092CF"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08/06/2026</w:t>
            </w:r>
          </w:p>
        </w:tc>
        <w:tc>
          <w:tcPr>
            <w:tcW w:w="711" w:type="pct"/>
            <w:tcBorders>
              <w:top w:val="dotted" w:sz="4" w:space="0" w:color="BFBFBF" w:themeColor="background1" w:themeShade="BF"/>
              <w:bottom w:val="dotted" w:sz="4" w:space="0" w:color="BFBFBF" w:themeColor="background1" w:themeShade="BF"/>
            </w:tcBorders>
            <w:vAlign w:val="center"/>
          </w:tcPr>
          <w:p w14:paraId="018EB335" w14:textId="75ACE570"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Commissario di Governo per il contrasto del Dissesto Idrogeologico nella Regione Siciliana - Ex legibus n. 116/2014 e n. 164/2014</w:t>
            </w:r>
          </w:p>
        </w:tc>
        <w:tc>
          <w:tcPr>
            <w:tcW w:w="2156" w:type="pct"/>
            <w:tcBorders>
              <w:top w:val="dotted" w:sz="4" w:space="0" w:color="BFBFBF" w:themeColor="background1" w:themeShade="BF"/>
              <w:bottom w:val="dotted" w:sz="4" w:space="0" w:color="BFBFBF" w:themeColor="background1" w:themeShade="BF"/>
              <w:right w:val="nil"/>
            </w:tcBorders>
            <w:vAlign w:val="center"/>
          </w:tcPr>
          <w:p w14:paraId="5A7DB65E" w14:textId="04EAFC84"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PSPA_84_Palermo-Monte Gallo - Affidamento di servizi di ingegneria e architettura correlati alla Relazione Archeologica, alla Relazione Geologica, al PFTE, al CSP, alla PE, alla DL, alla DO, alla DO Geologo, all'Ispettore di cantiere, al CSE relativi agli Interventi di consolidamento e messa in sicurezza del costone roccioso di Monte Gallo sovrastante l'area urbana di Mondello - Completamento</w:t>
            </w:r>
          </w:p>
        </w:tc>
      </w:tr>
      <w:tr w:rsidR="001F79C3" w:rsidRPr="00CE3A09" w14:paraId="39470F6A" w14:textId="77777777" w:rsidTr="006F2950">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55F5F4A8" w14:textId="4B2A6C4F"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57B7A6E6" w14:textId="45E60D20"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Roma</w:t>
            </w:r>
          </w:p>
        </w:tc>
        <w:tc>
          <w:tcPr>
            <w:tcW w:w="655" w:type="pct"/>
            <w:tcBorders>
              <w:top w:val="dotted" w:sz="4" w:space="0" w:color="BFBFBF" w:themeColor="background1" w:themeShade="BF"/>
              <w:bottom w:val="dotted" w:sz="4" w:space="0" w:color="BFBFBF" w:themeColor="background1" w:themeShade="BF"/>
            </w:tcBorders>
            <w:vAlign w:val="center"/>
          </w:tcPr>
          <w:p w14:paraId="3B8AA58A" w14:textId="25924ECE"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223.461,85</w:t>
            </w:r>
          </w:p>
        </w:tc>
        <w:tc>
          <w:tcPr>
            <w:tcW w:w="493" w:type="pct"/>
            <w:tcBorders>
              <w:top w:val="dotted" w:sz="4" w:space="0" w:color="BFBFBF" w:themeColor="background1" w:themeShade="BF"/>
              <w:bottom w:val="dotted" w:sz="4" w:space="0" w:color="BFBFBF" w:themeColor="background1" w:themeShade="BF"/>
            </w:tcBorders>
            <w:vAlign w:val="center"/>
          </w:tcPr>
          <w:p w14:paraId="50FD6CC2" w14:textId="78E607EE"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26/05/2026</w:t>
            </w:r>
          </w:p>
        </w:tc>
        <w:tc>
          <w:tcPr>
            <w:tcW w:w="711" w:type="pct"/>
            <w:tcBorders>
              <w:top w:val="dotted" w:sz="4" w:space="0" w:color="BFBFBF" w:themeColor="background1" w:themeShade="BF"/>
              <w:bottom w:val="dotted" w:sz="4" w:space="0" w:color="BFBFBF" w:themeColor="background1" w:themeShade="BF"/>
            </w:tcBorders>
            <w:vAlign w:val="center"/>
          </w:tcPr>
          <w:p w14:paraId="25422F36" w14:textId="3BE29508" w:rsidR="001F79C3" w:rsidRPr="001F79C3" w:rsidRDefault="004C1CAB" w:rsidP="001F79C3">
            <w:pPr>
              <w:spacing w:after="0" w:line="240" w:lineRule="auto"/>
              <w:rPr>
                <w:rFonts w:ascii="Calibri" w:hAnsi="Calibri" w:cs="Calibri"/>
                <w:sz w:val="20"/>
                <w:szCs w:val="20"/>
              </w:rPr>
            </w:pPr>
            <w:r>
              <w:rPr>
                <w:rFonts w:ascii="Calibri" w:hAnsi="Calibri" w:cs="Calibri"/>
                <w:sz w:val="20"/>
                <w:szCs w:val="20"/>
              </w:rPr>
              <w:t>MIT</w:t>
            </w:r>
            <w:r w:rsidRPr="004C1CAB">
              <w:rPr>
                <w:rFonts w:ascii="Calibri" w:hAnsi="Calibri" w:cs="Calibri"/>
                <w:sz w:val="20"/>
                <w:szCs w:val="20"/>
              </w:rPr>
              <w:t xml:space="preserve"> - Provveditorato Interregionale alle Opere Pubbliche per Lazio, Abruzzo e Sardegna </w:t>
            </w:r>
            <w:r>
              <w:rPr>
                <w:rFonts w:ascii="Calibri" w:hAnsi="Calibri" w:cs="Calibri"/>
                <w:sz w:val="20"/>
                <w:szCs w:val="20"/>
              </w:rPr>
              <w:t>- F</w:t>
            </w:r>
            <w:r w:rsidR="001F79C3" w:rsidRPr="001F79C3">
              <w:rPr>
                <w:rFonts w:ascii="Calibri" w:hAnsi="Calibri" w:cs="Calibri"/>
                <w:sz w:val="20"/>
                <w:szCs w:val="20"/>
              </w:rPr>
              <w:t>ondazione MAXXI</w:t>
            </w:r>
          </w:p>
        </w:tc>
        <w:tc>
          <w:tcPr>
            <w:tcW w:w="2156" w:type="pct"/>
            <w:tcBorders>
              <w:top w:val="dotted" w:sz="4" w:space="0" w:color="BFBFBF" w:themeColor="background1" w:themeShade="BF"/>
              <w:bottom w:val="dotted" w:sz="4" w:space="0" w:color="BFBFBF" w:themeColor="background1" w:themeShade="BF"/>
              <w:right w:val="nil"/>
            </w:tcBorders>
            <w:vAlign w:val="center"/>
          </w:tcPr>
          <w:p w14:paraId="7719F132" w14:textId="2A9D918C"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Affidamento del servizio di coordinatore della sicurezza in fase di esecuzione (C.S.E.) per i lavori relativi Grande MAXXI_MAXXI Hub + Green progetto di un edificio multifunzionale e di un sistema di verde e spazi pubblici nell'area MAXXI Museo Nazionale delle arti del XXI secolo, Roma. Progetto Esecutivo Lotto 1.</w:t>
            </w:r>
          </w:p>
        </w:tc>
      </w:tr>
      <w:tr w:rsidR="001F79C3" w:rsidRPr="00CE3A09" w14:paraId="195EA53D" w14:textId="77777777" w:rsidTr="006F2950">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06A9581F" w14:textId="3589DD8E"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29A6608D" w14:textId="79E57ABA"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Trapani</w:t>
            </w:r>
          </w:p>
        </w:tc>
        <w:tc>
          <w:tcPr>
            <w:tcW w:w="655" w:type="pct"/>
            <w:tcBorders>
              <w:top w:val="dotted" w:sz="4" w:space="0" w:color="BFBFBF" w:themeColor="background1" w:themeShade="BF"/>
              <w:bottom w:val="dotted" w:sz="4" w:space="0" w:color="BFBFBF" w:themeColor="background1" w:themeShade="BF"/>
            </w:tcBorders>
            <w:vAlign w:val="center"/>
          </w:tcPr>
          <w:p w14:paraId="6ED2B90B" w14:textId="73A22DB9"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202.327,61</w:t>
            </w:r>
          </w:p>
        </w:tc>
        <w:tc>
          <w:tcPr>
            <w:tcW w:w="493" w:type="pct"/>
            <w:tcBorders>
              <w:top w:val="dotted" w:sz="4" w:space="0" w:color="BFBFBF" w:themeColor="background1" w:themeShade="BF"/>
              <w:bottom w:val="dotted" w:sz="4" w:space="0" w:color="BFBFBF" w:themeColor="background1" w:themeShade="BF"/>
            </w:tcBorders>
            <w:vAlign w:val="center"/>
          </w:tcPr>
          <w:p w14:paraId="2511C133" w14:textId="2FC111A9"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28/05/2026</w:t>
            </w:r>
          </w:p>
        </w:tc>
        <w:tc>
          <w:tcPr>
            <w:tcW w:w="711" w:type="pct"/>
            <w:tcBorders>
              <w:top w:val="dotted" w:sz="4" w:space="0" w:color="BFBFBF" w:themeColor="background1" w:themeShade="BF"/>
              <w:bottom w:val="dotted" w:sz="4" w:space="0" w:color="BFBFBF" w:themeColor="background1" w:themeShade="BF"/>
            </w:tcBorders>
            <w:vAlign w:val="center"/>
          </w:tcPr>
          <w:p w14:paraId="352D9214" w14:textId="1CCF5930"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Autorità di Sistema Portuale del Mare di Sicilia Occidentale</w:t>
            </w:r>
          </w:p>
        </w:tc>
        <w:tc>
          <w:tcPr>
            <w:tcW w:w="2156" w:type="pct"/>
            <w:tcBorders>
              <w:top w:val="dotted" w:sz="4" w:space="0" w:color="BFBFBF" w:themeColor="background1" w:themeShade="BF"/>
              <w:bottom w:val="dotted" w:sz="4" w:space="0" w:color="BFBFBF" w:themeColor="background1" w:themeShade="BF"/>
              <w:right w:val="nil"/>
            </w:tcBorders>
            <w:vAlign w:val="center"/>
          </w:tcPr>
          <w:p w14:paraId="3049C6DC" w14:textId="599D4347"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Id 3177 - Realizzazione del nuovo ponte di collegamento con le banchine Ronciglio del porto di Trapani e connessa viabilità - Servizio di progettazione fattibilità tecnica ed economica (P.F.T.E. per successivo appalto integrato).</w:t>
            </w:r>
          </w:p>
        </w:tc>
      </w:tr>
      <w:tr w:rsidR="001F79C3" w:rsidRPr="00CE3A09" w14:paraId="699D0B28" w14:textId="77777777" w:rsidTr="006F2950">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6AFF4062" w14:textId="050555AC"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5D55DBB9" w14:textId="012AE785"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Prato</w:t>
            </w:r>
          </w:p>
        </w:tc>
        <w:tc>
          <w:tcPr>
            <w:tcW w:w="655" w:type="pct"/>
            <w:tcBorders>
              <w:top w:val="dotted" w:sz="4" w:space="0" w:color="BFBFBF" w:themeColor="background1" w:themeShade="BF"/>
              <w:bottom w:val="dotted" w:sz="4" w:space="0" w:color="BFBFBF" w:themeColor="background1" w:themeShade="BF"/>
            </w:tcBorders>
            <w:vAlign w:val="center"/>
          </w:tcPr>
          <w:p w14:paraId="41DB263E" w14:textId="66007BEE"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193.124,77</w:t>
            </w:r>
          </w:p>
        </w:tc>
        <w:tc>
          <w:tcPr>
            <w:tcW w:w="493" w:type="pct"/>
            <w:tcBorders>
              <w:top w:val="dotted" w:sz="4" w:space="0" w:color="BFBFBF" w:themeColor="background1" w:themeShade="BF"/>
              <w:bottom w:val="dotted" w:sz="4" w:space="0" w:color="BFBFBF" w:themeColor="background1" w:themeShade="BF"/>
            </w:tcBorders>
            <w:vAlign w:val="center"/>
          </w:tcPr>
          <w:p w14:paraId="0F56F0CB" w14:textId="3B9F5685"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25/05/2026</w:t>
            </w:r>
          </w:p>
        </w:tc>
        <w:tc>
          <w:tcPr>
            <w:tcW w:w="711" w:type="pct"/>
            <w:tcBorders>
              <w:top w:val="dotted" w:sz="4" w:space="0" w:color="BFBFBF" w:themeColor="background1" w:themeShade="BF"/>
              <w:bottom w:val="dotted" w:sz="4" w:space="0" w:color="BFBFBF" w:themeColor="background1" w:themeShade="BF"/>
            </w:tcBorders>
            <w:vAlign w:val="center"/>
          </w:tcPr>
          <w:p w14:paraId="15604E2D" w14:textId="6AC6F153"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Comune di Prato</w:t>
            </w:r>
          </w:p>
        </w:tc>
        <w:tc>
          <w:tcPr>
            <w:tcW w:w="2156" w:type="pct"/>
            <w:tcBorders>
              <w:top w:val="dotted" w:sz="4" w:space="0" w:color="BFBFBF" w:themeColor="background1" w:themeShade="BF"/>
              <w:bottom w:val="dotted" w:sz="4" w:space="0" w:color="BFBFBF" w:themeColor="background1" w:themeShade="BF"/>
              <w:right w:val="nil"/>
            </w:tcBorders>
            <w:vAlign w:val="center"/>
          </w:tcPr>
          <w:p w14:paraId="2AA3D131" w14:textId="6D24E227"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Procedura di gara aperta, ai sensi dell'art. 71 del D.lgs n. 36/2023, per il servizio di architettura ed ingegneria per la progettazione (livello fattibilità tecnica ed economica e progetto esecutivo), direzione lavori e prestazioni accessorie. Nuovo impianto sportivo di Paperino, Via Lille – Lotto di completamento.</w:t>
            </w:r>
          </w:p>
        </w:tc>
      </w:tr>
      <w:tr w:rsidR="001F79C3" w:rsidRPr="00CE3A09" w14:paraId="5A5EEC13" w14:textId="77777777" w:rsidTr="006F2950">
        <w:trPr>
          <w:trHeight w:val="20"/>
        </w:trPr>
        <w:tc>
          <w:tcPr>
            <w:tcW w:w="438" w:type="pct"/>
            <w:tcBorders>
              <w:top w:val="dotted" w:sz="4" w:space="0" w:color="BFBFBF" w:themeColor="background1" w:themeShade="BF"/>
              <w:left w:val="nil"/>
              <w:bottom w:val="dotted" w:sz="4" w:space="0" w:color="BFBFBF" w:themeColor="background1" w:themeShade="BF"/>
            </w:tcBorders>
            <w:vAlign w:val="center"/>
          </w:tcPr>
          <w:p w14:paraId="5A5CACED" w14:textId="38B46D18"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dotted" w:sz="4" w:space="0" w:color="BFBFBF" w:themeColor="background1" w:themeShade="BF"/>
            </w:tcBorders>
            <w:vAlign w:val="center"/>
          </w:tcPr>
          <w:p w14:paraId="3062E600" w14:textId="3B04ECAD"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Salerno</w:t>
            </w:r>
          </w:p>
        </w:tc>
        <w:tc>
          <w:tcPr>
            <w:tcW w:w="655" w:type="pct"/>
            <w:tcBorders>
              <w:top w:val="dotted" w:sz="4" w:space="0" w:color="BFBFBF" w:themeColor="background1" w:themeShade="BF"/>
              <w:bottom w:val="dotted" w:sz="4" w:space="0" w:color="BFBFBF" w:themeColor="background1" w:themeShade="BF"/>
            </w:tcBorders>
            <w:vAlign w:val="center"/>
          </w:tcPr>
          <w:p w14:paraId="5D1E6909" w14:textId="46F88216"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191.656,71</w:t>
            </w:r>
          </w:p>
        </w:tc>
        <w:tc>
          <w:tcPr>
            <w:tcW w:w="493" w:type="pct"/>
            <w:tcBorders>
              <w:top w:val="dotted" w:sz="4" w:space="0" w:color="BFBFBF" w:themeColor="background1" w:themeShade="BF"/>
              <w:bottom w:val="dotted" w:sz="4" w:space="0" w:color="BFBFBF" w:themeColor="background1" w:themeShade="BF"/>
            </w:tcBorders>
            <w:vAlign w:val="center"/>
          </w:tcPr>
          <w:p w14:paraId="72B072B5" w14:textId="46A36CA5"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21/05/2026</w:t>
            </w:r>
          </w:p>
        </w:tc>
        <w:tc>
          <w:tcPr>
            <w:tcW w:w="711" w:type="pct"/>
            <w:tcBorders>
              <w:top w:val="dotted" w:sz="4" w:space="0" w:color="BFBFBF" w:themeColor="background1" w:themeShade="BF"/>
              <w:bottom w:val="dotted" w:sz="4" w:space="0" w:color="BFBFBF" w:themeColor="background1" w:themeShade="BF"/>
            </w:tcBorders>
            <w:vAlign w:val="center"/>
          </w:tcPr>
          <w:p w14:paraId="762D6DEE" w14:textId="068BC9F1"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Comune di Albanella</w:t>
            </w:r>
          </w:p>
        </w:tc>
        <w:tc>
          <w:tcPr>
            <w:tcW w:w="2156" w:type="pct"/>
            <w:tcBorders>
              <w:top w:val="dotted" w:sz="4" w:space="0" w:color="BFBFBF" w:themeColor="background1" w:themeShade="BF"/>
              <w:bottom w:val="dotted" w:sz="4" w:space="0" w:color="BFBFBF" w:themeColor="background1" w:themeShade="BF"/>
              <w:right w:val="nil"/>
            </w:tcBorders>
            <w:vAlign w:val="center"/>
          </w:tcPr>
          <w:p w14:paraId="47DF3E1E" w14:textId="3BCEC76B"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Gara #101745 Procedura telematica aperta per l'affidamento in appalto dei servizi tecnici di direzione lavori, assistenza giornaliera, contabilità, coordinatore in fase di esecuzione e certificato di regolare esecuzione per i lavori di messa in sicurezza della strada comunale denominata "Via Verdi" adiacente l'edificio scolastico "Aldo Moro" ubicata in Albanella capoluogo</w:t>
            </w:r>
          </w:p>
        </w:tc>
      </w:tr>
      <w:tr w:rsidR="001F79C3" w:rsidRPr="00CE3A09" w14:paraId="595EACEE" w14:textId="77777777" w:rsidTr="006F2950">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4FDEC586" w14:textId="6CB1AF8F" w:rsidR="001F79C3" w:rsidRPr="001F79C3" w:rsidRDefault="001F79C3" w:rsidP="001F79C3">
            <w:pPr>
              <w:spacing w:after="0" w:line="240" w:lineRule="auto"/>
              <w:jc w:val="center"/>
              <w:rPr>
                <w:rFonts w:cstheme="minorHAnsi"/>
                <w:b/>
                <w:bCs/>
                <w:sz w:val="20"/>
                <w:szCs w:val="20"/>
              </w:rPr>
            </w:pPr>
            <w:r w:rsidRPr="001F79C3">
              <w:rPr>
                <w:rFonts w:cstheme="minorHAnsi"/>
                <w:b/>
                <w:bCs/>
                <w:sz w:val="20"/>
                <w:szCs w:val="20"/>
              </w:rPr>
              <w:t>Altri bandi</w:t>
            </w:r>
          </w:p>
        </w:tc>
        <w:tc>
          <w:tcPr>
            <w:tcW w:w="547" w:type="pct"/>
            <w:tcBorders>
              <w:top w:val="dotted" w:sz="4" w:space="0" w:color="BFBFBF" w:themeColor="background1" w:themeShade="BF"/>
              <w:bottom w:val="single" w:sz="24" w:space="0" w:color="BFBFBF" w:themeColor="background1" w:themeShade="BF"/>
            </w:tcBorders>
            <w:vAlign w:val="center"/>
          </w:tcPr>
          <w:p w14:paraId="304C7BD9" w14:textId="4F83C8A0"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Padova</w:t>
            </w:r>
          </w:p>
        </w:tc>
        <w:tc>
          <w:tcPr>
            <w:tcW w:w="655" w:type="pct"/>
            <w:tcBorders>
              <w:top w:val="dotted" w:sz="4" w:space="0" w:color="BFBFBF" w:themeColor="background1" w:themeShade="BF"/>
              <w:bottom w:val="single" w:sz="24" w:space="0" w:color="BFBFBF" w:themeColor="background1" w:themeShade="BF"/>
            </w:tcBorders>
            <w:vAlign w:val="center"/>
          </w:tcPr>
          <w:p w14:paraId="01380954" w14:textId="0DB46FC1"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168.272,02</w:t>
            </w:r>
          </w:p>
        </w:tc>
        <w:tc>
          <w:tcPr>
            <w:tcW w:w="493" w:type="pct"/>
            <w:tcBorders>
              <w:top w:val="dotted" w:sz="4" w:space="0" w:color="BFBFBF" w:themeColor="background1" w:themeShade="BF"/>
              <w:bottom w:val="single" w:sz="24" w:space="0" w:color="BFBFBF" w:themeColor="background1" w:themeShade="BF"/>
            </w:tcBorders>
            <w:vAlign w:val="center"/>
          </w:tcPr>
          <w:p w14:paraId="5DCA98A8" w14:textId="5E3004F2" w:rsidR="001F79C3" w:rsidRPr="001F79C3" w:rsidRDefault="001F79C3" w:rsidP="001F79C3">
            <w:pPr>
              <w:spacing w:after="0" w:line="240" w:lineRule="auto"/>
              <w:jc w:val="center"/>
              <w:rPr>
                <w:rFonts w:ascii="Calibri" w:hAnsi="Calibri" w:cs="Calibri"/>
                <w:sz w:val="20"/>
                <w:szCs w:val="20"/>
              </w:rPr>
            </w:pPr>
            <w:r w:rsidRPr="001F79C3">
              <w:rPr>
                <w:rFonts w:ascii="Calibri" w:hAnsi="Calibri" w:cs="Calibri"/>
                <w:sz w:val="20"/>
                <w:szCs w:val="20"/>
              </w:rPr>
              <w:t>24/04/2026</w:t>
            </w:r>
          </w:p>
        </w:tc>
        <w:tc>
          <w:tcPr>
            <w:tcW w:w="711" w:type="pct"/>
            <w:tcBorders>
              <w:top w:val="dotted" w:sz="4" w:space="0" w:color="BFBFBF" w:themeColor="background1" w:themeShade="BF"/>
              <w:bottom w:val="single" w:sz="24" w:space="0" w:color="BFBFBF" w:themeColor="background1" w:themeShade="BF"/>
            </w:tcBorders>
            <w:vAlign w:val="center"/>
          </w:tcPr>
          <w:p w14:paraId="404F4744" w14:textId="6EAE3375"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IZSVE - Istituto Zooprofilattico Sperimentale delle Venezie</w:t>
            </w:r>
          </w:p>
        </w:tc>
        <w:tc>
          <w:tcPr>
            <w:tcW w:w="2156" w:type="pct"/>
            <w:tcBorders>
              <w:top w:val="dotted" w:sz="4" w:space="0" w:color="BFBFBF" w:themeColor="background1" w:themeShade="BF"/>
              <w:bottom w:val="single" w:sz="24" w:space="0" w:color="BFBFBF" w:themeColor="background1" w:themeShade="BF"/>
              <w:right w:val="nil"/>
            </w:tcBorders>
            <w:vAlign w:val="center"/>
          </w:tcPr>
          <w:p w14:paraId="3C6DBFAA" w14:textId="2A9FD7A6" w:rsidR="001F79C3" w:rsidRPr="001F79C3" w:rsidRDefault="001F79C3" w:rsidP="001F79C3">
            <w:pPr>
              <w:spacing w:after="0" w:line="240" w:lineRule="auto"/>
              <w:rPr>
                <w:rFonts w:ascii="Calibri" w:hAnsi="Calibri" w:cs="Calibri"/>
                <w:sz w:val="20"/>
                <w:szCs w:val="20"/>
              </w:rPr>
            </w:pPr>
            <w:r w:rsidRPr="001F79C3">
              <w:rPr>
                <w:rFonts w:ascii="Calibri" w:hAnsi="Calibri" w:cs="Calibri"/>
                <w:sz w:val="20"/>
                <w:szCs w:val="20"/>
              </w:rPr>
              <w:t>Avviso di indagine di mercato per l'individuazione di operatori economici da invitare a procedura negoziata ex art. 50, comma 1, lett. e), del D.Lgs. 36/2023, da svolgersi tramite MePA, per l'affidamento del servizio di progettazione P.F.T.E., P.E. e coordinamento della sicurezza in fase di progettazione relativo alla riqualificazione nZEB di una sede dell'IZSVE.</w:t>
            </w:r>
          </w:p>
        </w:tc>
      </w:tr>
    </w:tbl>
    <w:p w14:paraId="3BF6ADCF" w14:textId="27A854E8" w:rsidR="00B36A9A" w:rsidRDefault="00BE484B" w:rsidP="00C5356E">
      <w:pPr>
        <w:tabs>
          <w:tab w:val="left" w:pos="11101"/>
        </w:tabs>
        <w:spacing w:after="0" w:line="240" w:lineRule="auto"/>
        <w:rPr>
          <w:rFonts w:eastAsia="Times New Roman" w:cstheme="minorHAnsi"/>
          <w:noProof w:val="0"/>
          <w:kern w:val="0"/>
          <w14:ligatures w14:val="none"/>
        </w:rPr>
      </w:pPr>
      <w:r w:rsidRPr="00CE3A09">
        <w:rPr>
          <w:rFonts w:eastAsia="Times New Roman" w:cstheme="minorHAnsi"/>
          <w:noProof w:val="0"/>
          <w:kern w:val="0"/>
          <w14:ligatures w14:val="none"/>
        </w:rPr>
        <w:t>Fonte: ONSAI - Osservatorio Nazionale Servizi Architettura e Ingegneria CNAPPC-CRESME ES</w:t>
      </w:r>
    </w:p>
    <w:p w14:paraId="65EF8CBC" w14:textId="77777777" w:rsidR="00607962" w:rsidRDefault="00607962" w:rsidP="00C5356E">
      <w:pPr>
        <w:tabs>
          <w:tab w:val="left" w:pos="11101"/>
        </w:tabs>
        <w:spacing w:after="0" w:line="240" w:lineRule="auto"/>
        <w:rPr>
          <w:rFonts w:eastAsia="Times New Roman" w:cstheme="minorHAnsi"/>
          <w:noProof w:val="0"/>
          <w:kern w:val="0"/>
          <w14:ligatures w14:val="none"/>
        </w:rPr>
      </w:pPr>
    </w:p>
    <w:sectPr w:rsidR="00607962"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7"/>
  <w:revisionView w:inkAnnotation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56C34"/>
    <w:rsid w:val="00070EEA"/>
    <w:rsid w:val="00082AA5"/>
    <w:rsid w:val="00086FAC"/>
    <w:rsid w:val="000912C8"/>
    <w:rsid w:val="000D23B7"/>
    <w:rsid w:val="00114B13"/>
    <w:rsid w:val="00123AF8"/>
    <w:rsid w:val="00124514"/>
    <w:rsid w:val="00132D9A"/>
    <w:rsid w:val="001472C8"/>
    <w:rsid w:val="00152DCE"/>
    <w:rsid w:val="001548E2"/>
    <w:rsid w:val="001647EE"/>
    <w:rsid w:val="001A0057"/>
    <w:rsid w:val="001C6C1B"/>
    <w:rsid w:val="001E1112"/>
    <w:rsid w:val="001E5091"/>
    <w:rsid w:val="001F79C3"/>
    <w:rsid w:val="001F7B32"/>
    <w:rsid w:val="00212506"/>
    <w:rsid w:val="00220990"/>
    <w:rsid w:val="00225B5B"/>
    <w:rsid w:val="002B265E"/>
    <w:rsid w:val="002C2A9A"/>
    <w:rsid w:val="002D66AA"/>
    <w:rsid w:val="002D6B7D"/>
    <w:rsid w:val="002E611D"/>
    <w:rsid w:val="00301BE3"/>
    <w:rsid w:val="0032700D"/>
    <w:rsid w:val="0038012F"/>
    <w:rsid w:val="00386B8E"/>
    <w:rsid w:val="0038789C"/>
    <w:rsid w:val="00396EFB"/>
    <w:rsid w:val="003C62AB"/>
    <w:rsid w:val="003E2B00"/>
    <w:rsid w:val="003E4526"/>
    <w:rsid w:val="003E5E42"/>
    <w:rsid w:val="003F1DDA"/>
    <w:rsid w:val="0040469C"/>
    <w:rsid w:val="00425326"/>
    <w:rsid w:val="00450C59"/>
    <w:rsid w:val="00453A41"/>
    <w:rsid w:val="004A0D01"/>
    <w:rsid w:val="004C1CAB"/>
    <w:rsid w:val="004F7FE9"/>
    <w:rsid w:val="00514329"/>
    <w:rsid w:val="00514D28"/>
    <w:rsid w:val="005664AA"/>
    <w:rsid w:val="0056738B"/>
    <w:rsid w:val="00587300"/>
    <w:rsid w:val="0058767D"/>
    <w:rsid w:val="005A4601"/>
    <w:rsid w:val="005A5800"/>
    <w:rsid w:val="005B1C51"/>
    <w:rsid w:val="005C4C89"/>
    <w:rsid w:val="005C6AAB"/>
    <w:rsid w:val="00603D03"/>
    <w:rsid w:val="00607962"/>
    <w:rsid w:val="0061177F"/>
    <w:rsid w:val="00612200"/>
    <w:rsid w:val="00615B59"/>
    <w:rsid w:val="006427C1"/>
    <w:rsid w:val="00666792"/>
    <w:rsid w:val="0067042C"/>
    <w:rsid w:val="00681AD3"/>
    <w:rsid w:val="006A1C3E"/>
    <w:rsid w:val="006A2A32"/>
    <w:rsid w:val="006B6B27"/>
    <w:rsid w:val="006D37F3"/>
    <w:rsid w:val="006F2950"/>
    <w:rsid w:val="006F663C"/>
    <w:rsid w:val="00704682"/>
    <w:rsid w:val="007103C2"/>
    <w:rsid w:val="007157F6"/>
    <w:rsid w:val="00734687"/>
    <w:rsid w:val="007358E4"/>
    <w:rsid w:val="007606ED"/>
    <w:rsid w:val="007D5EAE"/>
    <w:rsid w:val="007D7EDD"/>
    <w:rsid w:val="00801014"/>
    <w:rsid w:val="00804214"/>
    <w:rsid w:val="00806B3C"/>
    <w:rsid w:val="00812EE1"/>
    <w:rsid w:val="00851914"/>
    <w:rsid w:val="008533EA"/>
    <w:rsid w:val="0089490D"/>
    <w:rsid w:val="008A0668"/>
    <w:rsid w:val="008B1081"/>
    <w:rsid w:val="008C06BF"/>
    <w:rsid w:val="008E2EBE"/>
    <w:rsid w:val="009025F9"/>
    <w:rsid w:val="00906DBE"/>
    <w:rsid w:val="00917C5F"/>
    <w:rsid w:val="009357C2"/>
    <w:rsid w:val="00936872"/>
    <w:rsid w:val="0094078D"/>
    <w:rsid w:val="00946562"/>
    <w:rsid w:val="009664CE"/>
    <w:rsid w:val="009858CF"/>
    <w:rsid w:val="009A1A9B"/>
    <w:rsid w:val="009F490F"/>
    <w:rsid w:val="00A12EAB"/>
    <w:rsid w:val="00A477F0"/>
    <w:rsid w:val="00A6502B"/>
    <w:rsid w:val="00A72F02"/>
    <w:rsid w:val="00A849EE"/>
    <w:rsid w:val="00A85FF3"/>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45709"/>
    <w:rsid w:val="00C5356E"/>
    <w:rsid w:val="00C64E5D"/>
    <w:rsid w:val="00C7592D"/>
    <w:rsid w:val="00CE3A09"/>
    <w:rsid w:val="00CE4157"/>
    <w:rsid w:val="00D86D95"/>
    <w:rsid w:val="00DA429F"/>
    <w:rsid w:val="00DC4250"/>
    <w:rsid w:val="00DE2C24"/>
    <w:rsid w:val="00DF38CC"/>
    <w:rsid w:val="00DF6955"/>
    <w:rsid w:val="00E05930"/>
    <w:rsid w:val="00E316E3"/>
    <w:rsid w:val="00E43BEF"/>
    <w:rsid w:val="00E45A5D"/>
    <w:rsid w:val="00E45FCE"/>
    <w:rsid w:val="00E471F6"/>
    <w:rsid w:val="00E542E4"/>
    <w:rsid w:val="00E6542C"/>
    <w:rsid w:val="00E81EB2"/>
    <w:rsid w:val="00E83C5B"/>
    <w:rsid w:val="00E84F0C"/>
    <w:rsid w:val="00E85D78"/>
    <w:rsid w:val="00EA4715"/>
    <w:rsid w:val="00EB0A0C"/>
    <w:rsid w:val="00EE1A68"/>
    <w:rsid w:val="00F54F32"/>
    <w:rsid w:val="00F61F1B"/>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2986</Words>
  <Characters>17024</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2026-04-26T08:56:00Z</dcterms:created>
  <dcterms:modified xsi:type="dcterms:W3CDTF">2026-04-26T08:56:00Z</dcterms:modified>
</cp:coreProperties>
</file>