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5E201E28" w:rsidR="00AD7D87" w:rsidRPr="00CE3A09" w:rsidRDefault="00AD7D87" w:rsidP="00AD7D87">
      <w:pPr>
        <w:pStyle w:val="fontec"/>
        <w:rPr>
          <w:b/>
          <w:bCs/>
          <w:color w:val="auto"/>
          <w:sz w:val="22"/>
          <w:szCs w:val="22"/>
        </w:rPr>
      </w:pPr>
      <w:r w:rsidRPr="00CE3A09">
        <w:rPr>
          <w:b/>
          <w:bCs/>
          <w:color w:val="auto"/>
          <w:sz w:val="22"/>
          <w:szCs w:val="22"/>
        </w:rPr>
        <w:t xml:space="preserve">Bandi SAI di importo superiore a 140mila euro </w:t>
      </w:r>
      <w:r w:rsidR="0061177F">
        <w:rPr>
          <w:b/>
          <w:bCs/>
          <w:color w:val="auto"/>
          <w:sz w:val="22"/>
          <w:szCs w:val="22"/>
        </w:rPr>
        <w:t xml:space="preserve">dal </w:t>
      </w:r>
      <w:r w:rsidR="0038012F">
        <w:rPr>
          <w:b/>
          <w:bCs/>
          <w:color w:val="auto"/>
          <w:sz w:val="22"/>
          <w:szCs w:val="22"/>
        </w:rPr>
        <w:t>10 al</w:t>
      </w:r>
      <w:r w:rsidR="0061177F">
        <w:rPr>
          <w:b/>
          <w:bCs/>
          <w:color w:val="auto"/>
          <w:sz w:val="22"/>
          <w:szCs w:val="22"/>
        </w:rPr>
        <w:t xml:space="preserve"> </w:t>
      </w:r>
      <w:r w:rsidR="0038012F">
        <w:rPr>
          <w:b/>
          <w:bCs/>
          <w:color w:val="auto"/>
          <w:sz w:val="22"/>
          <w:szCs w:val="22"/>
        </w:rPr>
        <w:t>16</w:t>
      </w:r>
      <w:r w:rsidR="0061177F">
        <w:rPr>
          <w:b/>
          <w:bCs/>
          <w:color w:val="auto"/>
          <w:sz w:val="22"/>
          <w:szCs w:val="22"/>
        </w:rPr>
        <w:t xml:space="preserve"> gennaio 2026</w:t>
      </w:r>
    </w:p>
    <w:p w14:paraId="59EF617E" w14:textId="77777777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5"/>
        <w:gridCol w:w="1700"/>
        <w:gridCol w:w="1558"/>
        <w:gridCol w:w="5734"/>
      </w:tblGrid>
      <w:tr w:rsidR="00CE3A09" w:rsidRPr="00CE3A09" w14:paraId="7B686CFC" w14:textId="77777777" w:rsidTr="0061177F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5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1472C8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212506" w:rsidRPr="00CE3A09" w14:paraId="002C4510" w14:textId="77777777" w:rsidTr="00212506">
        <w:trPr>
          <w:trHeight w:val="567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38C518" w14:textId="1BA1FC88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301A6519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5.100.000,00</w:t>
            </w:r>
          </w:p>
        </w:tc>
        <w:tc>
          <w:tcPr>
            <w:tcW w:w="65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006B52EE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16/02/2026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04EDBEAA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Roma Servizi per la mobilità Srl </w:t>
            </w:r>
          </w:p>
        </w:tc>
        <w:tc>
          <w:tcPr>
            <w:tcW w:w="2212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601EE329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635 - Accordo Quadro con un solo operatore economico, relativo all'affidamento di servizi di supporto specialistico di Program Manager e Project Manager e Change Management, nonché servizi di supporto alla gestione dei processi e dei progetti Aziendali</w:t>
            </w:r>
          </w:p>
        </w:tc>
      </w:tr>
      <w:tr w:rsidR="00212506" w:rsidRPr="00CE3A09" w14:paraId="6F0ED491" w14:textId="77777777" w:rsidTr="00212506">
        <w:trPr>
          <w:trHeight w:val="56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8791FC" w14:textId="660D79CB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43FBF062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2.832.500,00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7B3A784E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07E0B503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AMET </w:t>
            </w:r>
            <w:r w:rsidR="007D5EAE">
              <w:rPr>
                <w:rFonts w:ascii="Calibri" w:hAnsi="Calibri" w:cs="Calibri"/>
                <w:sz w:val="20"/>
                <w:szCs w:val="20"/>
              </w:rPr>
              <w:t xml:space="preserve">SpA </w:t>
            </w:r>
            <w:r>
              <w:rPr>
                <w:rFonts w:ascii="Calibri" w:hAnsi="Calibri" w:cs="Calibri"/>
                <w:sz w:val="20"/>
                <w:szCs w:val="20"/>
              </w:rPr>
              <w:t>Azienda Municipalizzata Elettricità Trasporti di Trani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47327EB6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aperta per il servizio di consulenza e assistenza per la gestione del servizio di distribuzione elettrica di AMET Sp</w:t>
            </w:r>
            <w:r w:rsidR="007D5EAE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212506" w:rsidRPr="00CE3A09" w14:paraId="04DB759A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212506" w:rsidRPr="00FC2BE5" w:rsidRDefault="00212506" w:rsidP="0021250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51759795" w:rsidR="00212506" w:rsidRPr="00FC2BE5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Savona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1ED4BF80" w:rsidR="00212506" w:rsidRPr="00FC2BE5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1.261.995,14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7AC67F22" w:rsidR="00212506" w:rsidRPr="00FC2BE5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509A0283" w:rsidR="00212506" w:rsidRPr="00FC2BE5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Vado Ligure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0476C203" w:rsidR="00212506" w:rsidRPr="00FC2BE5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Affidamento dei servizi, in modalità </w:t>
            </w:r>
            <w:r w:rsidR="007D5EAE">
              <w:rPr>
                <w:rFonts w:ascii="Calibri" w:hAnsi="Calibri" w:cs="Calibri"/>
                <w:sz w:val="20"/>
                <w:szCs w:val="20"/>
              </w:rPr>
              <w:t>BIM</w:t>
            </w:r>
            <w:r>
              <w:rPr>
                <w:rFonts w:ascii="Calibri" w:hAnsi="Calibri" w:cs="Calibri"/>
                <w:sz w:val="20"/>
                <w:szCs w:val="20"/>
              </w:rPr>
              <w:t>, di: 1) progettazione di fattibilità tecnica economica, di progettazione esecutiva, di coordinamento della sicurezza in fase di progettazione, con opzione di affidamento dei servizi di direzione dei lavori e coordinamento della sicurezza in fase di esecuzione per la realizzazione di nuovo attraversamento stradale lungo il torrente Segno presso via Bertola con modifica degli innesti stradali in sponda destra e sinistra, in comune di Vado Ligure. 2) progettazione esecutiva, di coordinamento della sicurezza in fase di progettazione, con opzione di affidamento dei servizi di direzione dei lavori e coordinamento della sicurezza in fase di esecuzione per la realizzazione del nuovo ponte di via alla Costa e relativa viabilità di accesso in comune di Vado Ligure</w:t>
            </w:r>
          </w:p>
        </w:tc>
      </w:tr>
      <w:tr w:rsidR="00212506" w:rsidRPr="00CE3A09" w14:paraId="79E4D973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4C245175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Lucca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008FC2AB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983.844,74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79CE9480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02/03/2026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5089BAE3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G.A.I.A. SPA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2353F1CF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3444 - Affidamento del servizio di progettazione di fattibilità tecnico - economica ed esecutiva nell'ambito dell'intervento di razionalizzazione dei sistemi acquedottistici del comprensorio Apuo-</w:t>
            </w:r>
            <w:r w:rsidR="007D5EAE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ersiliese</w:t>
            </w:r>
          </w:p>
        </w:tc>
      </w:tr>
      <w:tr w:rsidR="00212506" w:rsidRPr="00CE3A09" w14:paraId="014D72E1" w14:textId="77777777" w:rsidTr="007D5EAE">
        <w:trPr>
          <w:trHeight w:val="1871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3AE2628D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Savona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7C3E49F1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724.098,88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432D59B0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02/03/2026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6D6F2019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Autorità di Sistema Portuale del Mar Ligure Occidentale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408D261E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P.798 - Servizio d'ingegneria per lo sviluppo del PFTE nonché ai servizi opzionali relativi al Coordinatore della Sicurezza in fase Esecutiva, Direttore Operativo e di Ispettore di Cantiere durante l'esecuzione dei lavori, relativamente all'intervento di riqualificazione dell'edificio sito in Via dei Calafati 16 Savona, ex sede AdSP</w:t>
            </w:r>
          </w:p>
        </w:tc>
      </w:tr>
      <w:tr w:rsidR="00212506" w:rsidRPr="00CE3A09" w14:paraId="25BB482E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E041" w14:textId="3E44F66A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Vicenza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050726" w14:textId="0FF953BA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658.628,58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F023C1" w14:textId="08B2AF85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892FC" w14:textId="0053DB43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ETRA Sp</w:t>
            </w:r>
            <w:r w:rsidR="007D5EAE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D4B885E" w14:textId="360BAE25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Appalto 3/2026 - Progettazione di fattibilità tecnico economica ed esecutiva, coordinamento della sicurezza in fase di progettazione ed esecuzione e direzione lavori dell'intervento di Realizzazione di impianti fotovoltaici presso siti di proprietà ETRA SPA SB - Lotto 2</w:t>
            </w:r>
          </w:p>
        </w:tc>
      </w:tr>
      <w:tr w:rsidR="00212506" w:rsidRPr="00CE3A09" w14:paraId="671F0290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0D855DE6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Vicenza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73619806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577.295,21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07C359CA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6CD7BBE7" w:rsidR="00212506" w:rsidRPr="00FC2BE5" w:rsidRDefault="007D5EAE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ETRA SpA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0A91D294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Appalto 3/2026 - Progettazione di fattibilità tecnico economica ed esecutiva, coordinamento della sicurezza in fase di progettazione ed esecuzione e direzione lavori dell'intervento di Realizzazione di impianti fotovoltaici presso siti di proprietà ETRA SPA SB - Lotto 1</w:t>
            </w:r>
          </w:p>
        </w:tc>
      </w:tr>
      <w:tr w:rsidR="00212506" w:rsidRPr="00CE3A09" w14:paraId="4AD43CAC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486A6747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3460C30A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440.800,00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1A95C4FF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4964EE94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 Pulita Sp</w:t>
            </w:r>
            <w:r w:rsidR="007D5EAE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107102E8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servizio biennale di analisi chimico-fisiche e di caratterizzazione dei rifiuti solidi urbani, da eseguirsi presso: 1) impianto di compostaggio con sede alla via A. De Luca (SA); 2) sito di trasferenza di Ostaglio (SA); 3) centri di raccolta rifiuti di Arechi e Fratte (SA); 4) sede legale aziendale della s.a. (via Tiberio Claudio Felice 18 bis - Salerno)</w:t>
            </w:r>
          </w:p>
        </w:tc>
      </w:tr>
      <w:tr w:rsidR="00212506" w:rsidRPr="00CE3A09" w14:paraId="404702A2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5E68D893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Palermo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57444AEA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439.215,92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3EB0E592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40217EA7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Commissario di Governo per il contrasto del Dissesto Idrogeologico nella Regione Siciliana 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3403B8F3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FSC 21-27 – PA_37087_PALERMO - Appalto per l'affidamento di servizi di ingegneria e architettura relativi alla direzione lavori, misure e contabilità, al coordinamento della sicurezza in fase di esecuzione e alla Sorveglianza Archeologica relativi agli "Interventi finalizzati alla mitigazione del rischio da crollo dalle pareti di Monte Gallo sovrastante gli abitati di Partanna e Tommaso Natale"</w:t>
            </w:r>
          </w:p>
        </w:tc>
      </w:tr>
      <w:tr w:rsidR="00212506" w:rsidRPr="00CE3A09" w14:paraId="23205E37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29260455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18436C06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336.258,76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5C475664" w:rsidR="00212506" w:rsidRPr="00FC2BE5" w:rsidRDefault="00212506" w:rsidP="0021250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5FEFF638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Castellammare di Stabia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23AB9335" w:rsidR="00212506" w:rsidRPr="00FC2BE5" w:rsidRDefault="00212506" w:rsidP="00212506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#689 - Servizio di direzioni lavori e C.S.E. dell'intervento di adeguamento statico e funzionale del Palazzo Ex Casa del Fascio da adibire a sede Biblioteca Comunale". PO FESR Campania 2007/2013_Asse VI Ob.Op.61 Programma PIU EUROPA.</w:t>
            </w:r>
          </w:p>
        </w:tc>
      </w:tr>
      <w:tr w:rsidR="00CE3A09" w:rsidRPr="00CE3A09" w14:paraId="5D49B6BD" w14:textId="77777777" w:rsidTr="00A91034">
        <w:trPr>
          <w:trHeight w:val="2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6A582D29" w:rsidR="00453A41" w:rsidRPr="001472C8" w:rsidRDefault="001472C8" w:rsidP="00A9103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1472C8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 BANDI</w:t>
            </w:r>
          </w:p>
        </w:tc>
      </w:tr>
      <w:tr w:rsidR="00212506" w:rsidRPr="00CE3A09" w14:paraId="4CBDF39C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6DC829B1" w:rsidR="00212506" w:rsidRPr="009F490F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441212F1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046D6FDC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289.809,36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75690942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59952DF9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Ospedaliero - Universitaria San Luigi Gonzaga di Orbassano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4B11932E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di Fattibilità tecnico-economica e della Progettazione esecutiva compreso il coordinamento della sicurezza in fase di progettazione con l'opzione dell'incarico di Direzione Lavori e di Coordinamento della sicurezza in fase di esecuzione - AOU San Luigi Orbassano - CUP E84E2200028000</w:t>
            </w:r>
          </w:p>
        </w:tc>
      </w:tr>
      <w:tr w:rsidR="00212506" w:rsidRPr="00CE3A09" w14:paraId="6C362740" w14:textId="77777777" w:rsidTr="007D5EAE">
        <w:trPr>
          <w:trHeight w:val="141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1DC70" w14:textId="60D39ED3" w:rsidR="00212506" w:rsidRPr="009F490F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26FE1" w14:textId="7C4830DC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AF79C" w14:textId="7887705D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252.926,33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F9F298" w14:textId="7EEE9724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C594F" w14:textId="22294DEB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Candela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5AE5FE" w14:textId="259F045E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ingegneria e architettura di progettazione esecutiva - coordinamento della sicurezza in fase di progettazione - direzione lavori, misure e contabilità – Lavori di sostituzione edilizia della scuola elementare e media I.S. Giovanni Paolo II</w:t>
            </w:r>
          </w:p>
        </w:tc>
      </w:tr>
      <w:tr w:rsidR="00212506" w:rsidRPr="00CE3A09" w14:paraId="091630E5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BB42" w14:textId="3B34534B" w:rsidR="00212506" w:rsidRPr="009F490F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8BA4D" w14:textId="60775560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Vercelli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00865" w14:textId="5D132BCD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210.358,46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EDE28" w14:textId="43842ED7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DB212" w14:textId="4105C001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Vercelli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E53B07" w14:textId="14A3AE4C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PSC Regione Piemonte 2000/2020 – Ex POR FESR 2014-2020 Asse VI "Sviluppo urbano sostenibile" S.U.S.I. "Vercelli Osa" Intervento 1.1.1 - La piazza del sapere Polo Bibliotecario Cittadino. Procedura aperta per l'affidamento di servizi di architettura e ingegneria di direzione lavori e C.S.E. per lavori di riqualificazione tesi al completamento della Biblioteca Civica ed Universitaria e della Torre Libraria attraverso il recupero funzionale della Manica delle Donne e dell'ex farmacia dell'ex ospedale di Sant'Andrea di Vercelli, ubicato in via Galileo Ferraris - completamento del perimetro definito come "Comparto b" del compendio edilizio</w:t>
            </w:r>
          </w:p>
        </w:tc>
      </w:tr>
      <w:tr w:rsidR="00212506" w:rsidRPr="00CE3A09" w14:paraId="2AF479B9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14402" w14:textId="124E6FE1" w:rsidR="00212506" w:rsidRPr="009F490F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B00C8" w14:textId="66625B78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9C802" w14:textId="665BFDD5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205.289,05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AB5EB" w14:textId="7225BC27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29/01/2026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ACE6" w14:textId="25CFBE8C" w:rsidR="00212506" w:rsidRPr="00906DBE" w:rsidRDefault="007D5EAE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 w:rsidR="00212506">
              <w:rPr>
                <w:rFonts w:ascii="Calibri" w:hAnsi="Calibri" w:cs="Calibri"/>
                <w:sz w:val="20"/>
                <w:szCs w:val="20"/>
              </w:rPr>
              <w:t xml:space="preserve"> - Agenzia del Demanio Direzione Generale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42B3B1" w14:textId="79FA9E81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pubblico per indagine di mercato finalizzato all'espletamento di una procedura negoziata ai sensi dell'art. 50, comma 1, lett. e del d.lgs. 36/2023 per l'affidamento del servizio di coordinamento della sicurezza in fase di esecuzione (C.S.E.) per i lavori finalizzati alla realizzazione della nuova sede dell'ICRQF (Masaf), attraverso la riconversione e rifunzionalizzazione dell'immobile sito in via Tosti n. 70 a Roma (Scheda RMB1785).</w:t>
            </w:r>
          </w:p>
        </w:tc>
      </w:tr>
      <w:tr w:rsidR="00212506" w:rsidRPr="00CE3A09" w14:paraId="211E6508" w14:textId="77777777" w:rsidTr="0021250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925A" w14:textId="7A89910D" w:rsidR="00212506" w:rsidRPr="009F490F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84928" w14:textId="1E9FA869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Nuoro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B61CB" w14:textId="6E0C8D32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193.912,06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6F8F" w14:textId="7291BB2F" w:rsidR="00212506" w:rsidRPr="00906DBE" w:rsidRDefault="00212506" w:rsidP="002125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28/01/2026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B6703" w14:textId="5BC6FC60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Orani</w:t>
            </w:r>
          </w:p>
        </w:tc>
        <w:tc>
          <w:tcPr>
            <w:tcW w:w="2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BBC26B" w14:textId="7BCCC3EA" w:rsidR="00212506" w:rsidRPr="00906DBE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Invito (PI004756-26) - Procedura negoziata per l'affidamento delle prestazioni professionali di progettazione e coordinamento per la sicurezza in fase di progettazione dell'intervento di restauro della Chiesa di San Giovanni Battista e dell'ex convento dei frati minori in Comune di Orani.</w:t>
            </w:r>
          </w:p>
        </w:tc>
      </w:tr>
      <w:tr w:rsidR="00212506" w:rsidRPr="00CE3A09" w14:paraId="74A848D0" w14:textId="77777777" w:rsidTr="00212506">
        <w:trPr>
          <w:trHeight w:val="20"/>
        </w:trPr>
        <w:tc>
          <w:tcPr>
            <w:tcW w:w="438" w:type="pct"/>
            <w:tcBorders>
              <w:left w:val="nil"/>
              <w:bottom w:val="single" w:sz="24" w:space="0" w:color="BFBFBF" w:themeColor="background1" w:themeShade="BF"/>
            </w:tcBorders>
            <w:vAlign w:val="center"/>
          </w:tcPr>
          <w:p w14:paraId="07BA36C1" w14:textId="3210232F" w:rsidR="00212506" w:rsidRPr="00283E22" w:rsidRDefault="00212506" w:rsidP="002125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0DD34F33" w14:textId="451D801F" w:rsidR="00212506" w:rsidRDefault="00212506" w:rsidP="0021250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546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7E921D22" w14:textId="17C90300" w:rsidR="00212506" w:rsidRDefault="00212506" w:rsidP="0021250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174.132,59</w:t>
            </w:r>
          </w:p>
        </w:tc>
        <w:tc>
          <w:tcPr>
            <w:tcW w:w="656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467497BD" w14:textId="1584D365" w:rsidR="00212506" w:rsidRDefault="00212506" w:rsidP="0021250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20/01/2026</w:t>
            </w:r>
          </w:p>
        </w:tc>
        <w:tc>
          <w:tcPr>
            <w:tcW w:w="601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01EE0734" w14:textId="4A0D1C13" w:rsidR="00212506" w:rsidRDefault="00212506" w:rsidP="00212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Ente Parco Nazionale del Pollino</w:t>
            </w:r>
          </w:p>
        </w:tc>
        <w:tc>
          <w:tcPr>
            <w:tcW w:w="2212" w:type="pct"/>
            <w:tcBorders>
              <w:bottom w:val="single" w:sz="24" w:space="0" w:color="BFBFBF" w:themeColor="background1" w:themeShade="BF"/>
              <w:right w:val="nil"/>
            </w:tcBorders>
            <w:vAlign w:val="center"/>
          </w:tcPr>
          <w:p w14:paraId="23970BB1" w14:textId="7A54D1A6" w:rsidR="00212506" w:rsidRDefault="00212506" w:rsidP="00212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PFTE, progettazione esecutiva, relazione paesaggistica, relazione archeologica, coordinamento sicurezza , direzione lavori, assistenza e contabilità relativi al Recupero tracciato delle ex ferrovie Calabro-Lucane da destinare a pista ciclabile nel tratto Mormanno - Stazione di Papasidero.</w:t>
            </w:r>
          </w:p>
        </w:tc>
      </w:tr>
    </w:tbl>
    <w:p w14:paraId="3BF6ADCF" w14:textId="5140CF57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2020 - Osservatorio Nazionale Servizi Architettura e Ingegneria CNAPPC-CRESME ES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22600"/>
    <w:rsid w:val="00024B28"/>
    <w:rsid w:val="00034BA0"/>
    <w:rsid w:val="00070EEA"/>
    <w:rsid w:val="00086FAC"/>
    <w:rsid w:val="000D23B7"/>
    <w:rsid w:val="000F0BD6"/>
    <w:rsid w:val="00132D9A"/>
    <w:rsid w:val="001472C8"/>
    <w:rsid w:val="00152DCE"/>
    <w:rsid w:val="001A0057"/>
    <w:rsid w:val="001C6C1B"/>
    <w:rsid w:val="001E1112"/>
    <w:rsid w:val="00212506"/>
    <w:rsid w:val="002B265E"/>
    <w:rsid w:val="002D66AA"/>
    <w:rsid w:val="002D6B7D"/>
    <w:rsid w:val="00301BE3"/>
    <w:rsid w:val="0032700D"/>
    <w:rsid w:val="0038012F"/>
    <w:rsid w:val="00396EFB"/>
    <w:rsid w:val="003C62A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6738B"/>
    <w:rsid w:val="0058767D"/>
    <w:rsid w:val="005A4601"/>
    <w:rsid w:val="005A5800"/>
    <w:rsid w:val="005C4C89"/>
    <w:rsid w:val="00603D03"/>
    <w:rsid w:val="0061177F"/>
    <w:rsid w:val="00612200"/>
    <w:rsid w:val="006427C1"/>
    <w:rsid w:val="00666792"/>
    <w:rsid w:val="00681AD3"/>
    <w:rsid w:val="006A1C3E"/>
    <w:rsid w:val="006A2A32"/>
    <w:rsid w:val="006B6B27"/>
    <w:rsid w:val="006D37F3"/>
    <w:rsid w:val="006F663C"/>
    <w:rsid w:val="00704682"/>
    <w:rsid w:val="007103C2"/>
    <w:rsid w:val="007157F6"/>
    <w:rsid w:val="007358E4"/>
    <w:rsid w:val="007606ED"/>
    <w:rsid w:val="007D5EAE"/>
    <w:rsid w:val="007D7EDD"/>
    <w:rsid w:val="00801014"/>
    <w:rsid w:val="00804214"/>
    <w:rsid w:val="00806B3C"/>
    <w:rsid w:val="008533EA"/>
    <w:rsid w:val="0089490D"/>
    <w:rsid w:val="008C06BF"/>
    <w:rsid w:val="008E2EBE"/>
    <w:rsid w:val="00906DBE"/>
    <w:rsid w:val="00917C5F"/>
    <w:rsid w:val="00936872"/>
    <w:rsid w:val="009858CF"/>
    <w:rsid w:val="009A1A9B"/>
    <w:rsid w:val="009F490F"/>
    <w:rsid w:val="00A12EAB"/>
    <w:rsid w:val="00A477F0"/>
    <w:rsid w:val="00A6502B"/>
    <w:rsid w:val="00A72F02"/>
    <w:rsid w:val="00A849EE"/>
    <w:rsid w:val="00A91034"/>
    <w:rsid w:val="00AC46A2"/>
    <w:rsid w:val="00AD108D"/>
    <w:rsid w:val="00AD7D87"/>
    <w:rsid w:val="00B36A9A"/>
    <w:rsid w:val="00B64495"/>
    <w:rsid w:val="00BA500C"/>
    <w:rsid w:val="00BB7A45"/>
    <w:rsid w:val="00BD35F9"/>
    <w:rsid w:val="00BD6AD7"/>
    <w:rsid w:val="00BE484B"/>
    <w:rsid w:val="00BE799C"/>
    <w:rsid w:val="00C11B2F"/>
    <w:rsid w:val="00C32EB0"/>
    <w:rsid w:val="00C34860"/>
    <w:rsid w:val="00C5356E"/>
    <w:rsid w:val="00C64E5D"/>
    <w:rsid w:val="00C7592D"/>
    <w:rsid w:val="00CE3A09"/>
    <w:rsid w:val="00DC4250"/>
    <w:rsid w:val="00DE2C24"/>
    <w:rsid w:val="00DF6955"/>
    <w:rsid w:val="00E05930"/>
    <w:rsid w:val="00E316E3"/>
    <w:rsid w:val="00E43BEF"/>
    <w:rsid w:val="00E45A5D"/>
    <w:rsid w:val="00E45FCE"/>
    <w:rsid w:val="00E471F6"/>
    <w:rsid w:val="00E81EB2"/>
    <w:rsid w:val="00E84F0C"/>
    <w:rsid w:val="00E85D78"/>
    <w:rsid w:val="00EA4715"/>
    <w:rsid w:val="00EB0A0C"/>
    <w:rsid w:val="00EE1A68"/>
    <w:rsid w:val="00F641B0"/>
    <w:rsid w:val="00F66DC9"/>
    <w:rsid w:val="00F77F76"/>
    <w:rsid w:val="00F902AB"/>
    <w:rsid w:val="00FC2031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6072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2026-01-17T23:19:00Z</dcterms:created>
  <dcterms:modified xsi:type="dcterms:W3CDTF">2026-01-17T23:19:00Z</dcterms:modified>
</cp:coreProperties>
</file>